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5CDA" w14:textId="77777777" w:rsidR="00885CF5" w:rsidRDefault="00000000">
      <w:pPr>
        <w:spacing w:line="276" w:lineRule="auto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Providing Pathways to Excellence for Each Student</w:t>
      </w:r>
    </w:p>
    <w:p w14:paraId="70D2EDF6" w14:textId="77777777" w:rsidR="00885CF5" w:rsidRDefault="00000000">
      <w:pPr>
        <w:spacing w:line="276" w:lineRule="auto"/>
        <w:jc w:val="center"/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  <w:t>Grade/Course</w:t>
      </w:r>
    </w:p>
    <w:p w14:paraId="66FFDD3E" w14:textId="77777777" w:rsidR="00885CF5" w:rsidRDefault="00000000">
      <w:pPr>
        <w:spacing w:line="276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mallCaps/>
          <w:color w:val="C00000"/>
          <w:sz w:val="28"/>
          <w:szCs w:val="28"/>
        </w:rPr>
        <w:t>Unwrap a Standard:</w:t>
      </w:r>
      <w:r>
        <w:rPr>
          <w:rFonts w:ascii="Century Gothic" w:eastAsia="Century Gothic" w:hAnsi="Century Gothic" w:cs="Century Gothic"/>
          <w:b/>
          <w:i/>
          <w:smallCaps/>
          <w:color w:val="00000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i/>
          <w:smallCaps/>
          <w:color w:val="0432FF"/>
        </w:rPr>
        <w:t>What do students have to know and be able to do?</w:t>
      </w:r>
    </w:p>
    <w:p w14:paraId="00D77C81" w14:textId="77777777" w:rsidR="00885CF5" w:rsidRDefault="00885CF5">
      <w:pPr>
        <w:spacing w:line="276" w:lineRule="auto"/>
        <w:rPr>
          <w:rFonts w:ascii="Cambria" w:eastAsia="Cambria" w:hAnsi="Cambria" w:cs="Cambria"/>
          <w:b/>
          <w:color w:val="000000"/>
          <w:sz w:val="13"/>
          <w:szCs w:val="13"/>
        </w:rPr>
      </w:pPr>
      <w:bookmarkStart w:id="0" w:name="_gjdgxs" w:colFirst="0" w:colLast="0"/>
      <w:bookmarkEnd w:id="0"/>
    </w:p>
    <w:p w14:paraId="65D00055" w14:textId="77777777" w:rsidR="00885CF5" w:rsidRDefault="00000000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: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</w:p>
    <w:p w14:paraId="77A9A1CE" w14:textId="77777777" w:rsidR="00885CF5" w:rsidRDefault="00000000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/Reporting Category Weight </w:t>
      </w:r>
      <w:r>
        <w:rPr>
          <w:rFonts w:ascii="Arial" w:eastAsia="Arial" w:hAnsi="Arial" w:cs="Arial"/>
          <w:color w:val="000000"/>
          <w:sz w:val="26"/>
          <w:szCs w:val="26"/>
        </w:rPr>
        <w:t>(if applicable)</w:t>
      </w:r>
      <w:r>
        <w:rPr>
          <w:rFonts w:ascii="Arial" w:eastAsia="Arial" w:hAnsi="Arial" w:cs="Arial"/>
          <w:b/>
          <w:color w:val="000000"/>
          <w:sz w:val="28"/>
          <w:szCs w:val="28"/>
        </w:rPr>
        <w:t>: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41B15AD7" w14:textId="77777777" w:rsidR="00885CF5" w:rsidRDefault="00885CF5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color w:val="000000"/>
          <w:sz w:val="15"/>
          <w:szCs w:val="15"/>
        </w:rPr>
      </w:pPr>
    </w:p>
    <w:p w14:paraId="4BF6BF73" w14:textId="77777777" w:rsidR="00885CF5" w:rsidRDefault="00000000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Standard: </w:t>
      </w:r>
    </w:p>
    <w:p w14:paraId="541B7458" w14:textId="77777777" w:rsidR="00885CF5" w:rsidRDefault="00885CF5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sz w:val="14"/>
          <w:szCs w:val="14"/>
        </w:rPr>
      </w:pPr>
    </w:p>
    <w:p w14:paraId="3C4B3E71" w14:textId="77777777" w:rsidR="00885CF5" w:rsidRDefault="00000000">
      <w:pPr>
        <w:spacing w:line="276" w:lineRule="auto"/>
        <w:ind w:left="4320" w:hanging="4320"/>
        <w:jc w:val="center"/>
        <w:rPr>
          <w:rFonts w:ascii="Century Gothic" w:eastAsia="Century Gothic" w:hAnsi="Century Gothic" w:cs="Century Gothic"/>
          <w:b/>
          <w:color w:val="C00000"/>
        </w:rPr>
      </w:pPr>
      <w:r>
        <w:rPr>
          <w:rFonts w:ascii="Century Gothic" w:eastAsia="Century Gothic" w:hAnsi="Century Gothic" w:cs="Century Gothic"/>
          <w:b/>
          <w:color w:val="C00000"/>
        </w:rPr>
        <w:t>Performance/Achievement Level Descriptors</w:t>
      </w:r>
    </w:p>
    <w:tbl>
      <w:tblPr>
        <w:tblStyle w:val="a"/>
        <w:tblW w:w="107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700"/>
        <w:gridCol w:w="3027"/>
        <w:gridCol w:w="2750"/>
      </w:tblGrid>
      <w:tr w:rsidR="00885CF5" w14:paraId="5EF966DF" w14:textId="77777777">
        <w:trPr>
          <w:trHeight w:val="368"/>
        </w:trPr>
        <w:tc>
          <w:tcPr>
            <w:tcW w:w="2245" w:type="dxa"/>
            <w:shd w:val="clear" w:color="auto" w:fill="F2F2F2"/>
            <w:vAlign w:val="center"/>
          </w:tcPr>
          <w:p w14:paraId="2DA7532A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Emerging (1)</w:t>
            </w:r>
          </w:p>
        </w:tc>
        <w:tc>
          <w:tcPr>
            <w:tcW w:w="2700" w:type="dxa"/>
            <w:tcBorders>
              <w:right w:val="single" w:sz="24" w:space="0" w:color="000000"/>
            </w:tcBorders>
            <w:shd w:val="clear" w:color="auto" w:fill="F2F2F2"/>
            <w:vAlign w:val="center"/>
          </w:tcPr>
          <w:p w14:paraId="072E2B22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Developing (2)</w:t>
            </w:r>
          </w:p>
        </w:tc>
        <w:tc>
          <w:tcPr>
            <w:tcW w:w="3027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113965A9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Proficient (3)</w:t>
            </w:r>
          </w:p>
        </w:tc>
        <w:tc>
          <w:tcPr>
            <w:tcW w:w="2750" w:type="dxa"/>
            <w:shd w:val="clear" w:color="auto" w:fill="F2F2F2"/>
            <w:vAlign w:val="center"/>
          </w:tcPr>
          <w:p w14:paraId="61FDC19C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Distinguished (4)</w:t>
            </w:r>
          </w:p>
        </w:tc>
      </w:tr>
      <w:tr w:rsidR="00885CF5" w14:paraId="1E63C11B" w14:textId="77777777" w:rsidTr="00B56D0C">
        <w:trPr>
          <w:trHeight w:val="515"/>
        </w:trPr>
        <w:tc>
          <w:tcPr>
            <w:tcW w:w="2245" w:type="dxa"/>
            <w:tcBorders>
              <w:bottom w:val="single" w:sz="4" w:space="0" w:color="000000"/>
            </w:tcBorders>
          </w:tcPr>
          <w:p w14:paraId="20EC53C1" w14:textId="77777777" w:rsidR="00885CF5" w:rsidRDefault="0088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000000"/>
              <w:right w:val="single" w:sz="24" w:space="0" w:color="000000"/>
            </w:tcBorders>
          </w:tcPr>
          <w:p w14:paraId="7C197CF3" w14:textId="77777777" w:rsidR="00885CF5" w:rsidRDefault="0088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  <w:p w14:paraId="1385DF14" w14:textId="77777777" w:rsidR="00B56D0C" w:rsidRDefault="00B5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  <w:p w14:paraId="2555C551" w14:textId="77777777" w:rsidR="00B56D0C" w:rsidRDefault="00B5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3027" w:type="dxa"/>
            <w:tcBorders>
              <w:left w:val="single" w:sz="24" w:space="0" w:color="000000"/>
              <w:bottom w:val="single" w:sz="4" w:space="0" w:color="000000"/>
            </w:tcBorders>
          </w:tcPr>
          <w:p w14:paraId="667F82B9" w14:textId="77777777" w:rsidR="00885CF5" w:rsidRDefault="0088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2750" w:type="dxa"/>
            <w:tcBorders>
              <w:bottom w:val="single" w:sz="4" w:space="0" w:color="000000"/>
            </w:tcBorders>
          </w:tcPr>
          <w:p w14:paraId="44C6EC4B" w14:textId="77777777" w:rsidR="00885CF5" w:rsidRDefault="00885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</w:tc>
      </w:tr>
      <w:tr w:rsidR="00B56D0C" w14:paraId="17175D7C" w14:textId="77777777" w:rsidTr="00B56D0C">
        <w:trPr>
          <w:trHeight w:val="197"/>
        </w:trPr>
        <w:tc>
          <w:tcPr>
            <w:tcW w:w="10722" w:type="dxa"/>
            <w:gridSpan w:val="4"/>
            <w:tcBorders>
              <w:left w:val="nil"/>
              <w:right w:val="nil"/>
            </w:tcBorders>
          </w:tcPr>
          <w:p w14:paraId="4BA514AF" w14:textId="77777777" w:rsidR="00B56D0C" w:rsidRPr="00B56D0C" w:rsidRDefault="00B5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0"/>
                <w:szCs w:val="10"/>
              </w:rPr>
            </w:pPr>
          </w:p>
        </w:tc>
      </w:tr>
      <w:tr w:rsidR="00B56D0C" w14:paraId="1404A5F2" w14:textId="77777777" w:rsidTr="00B56D0C">
        <w:trPr>
          <w:trHeight w:val="515"/>
        </w:trPr>
        <w:tc>
          <w:tcPr>
            <w:tcW w:w="10722" w:type="dxa"/>
            <w:gridSpan w:val="4"/>
            <w:tcBorders>
              <w:bottom w:val="single" w:sz="4" w:space="0" w:color="000000"/>
            </w:tcBorders>
          </w:tcPr>
          <w:p w14:paraId="4A23D6FA" w14:textId="77777777" w:rsidR="00B56D0C" w:rsidRDefault="00B56D0C" w:rsidP="00B5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Building Background Knowledge and skills</w:t>
            </w:r>
            <w:r>
              <w:rPr>
                <w:rFonts w:ascii="Arial" w:eastAsia="Arial" w:hAnsi="Arial" w:cs="Arial"/>
                <w:b/>
                <w:smallCaps/>
                <w:color w:val="C00000"/>
              </w:rPr>
              <w:t>:  Flashback Standard</w:t>
            </w:r>
          </w:p>
          <w:p w14:paraId="6466EF2A" w14:textId="77777777" w:rsidR="00B56D0C" w:rsidRDefault="00B56D0C" w:rsidP="00B5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>Standard:</w:t>
            </w:r>
          </w:p>
          <w:p w14:paraId="14B8E3B7" w14:textId="5BFB0511" w:rsidR="00B56D0C" w:rsidRDefault="00B56D0C" w:rsidP="00B5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</w:tc>
      </w:tr>
      <w:tr w:rsidR="00B56D0C" w14:paraId="65DE87AB" w14:textId="77777777" w:rsidTr="00B56D0C">
        <w:trPr>
          <w:trHeight w:val="224"/>
        </w:trPr>
        <w:tc>
          <w:tcPr>
            <w:tcW w:w="10722" w:type="dxa"/>
            <w:gridSpan w:val="4"/>
            <w:tcBorders>
              <w:left w:val="nil"/>
              <w:right w:val="nil"/>
            </w:tcBorders>
          </w:tcPr>
          <w:p w14:paraId="07912253" w14:textId="77777777" w:rsidR="00B56D0C" w:rsidRPr="00B56D0C" w:rsidRDefault="00B5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0"/>
                <w:szCs w:val="10"/>
              </w:rPr>
            </w:pPr>
          </w:p>
        </w:tc>
      </w:tr>
      <w:tr w:rsidR="00B56D0C" w14:paraId="6B47625B" w14:textId="77777777" w:rsidTr="003A2640">
        <w:trPr>
          <w:trHeight w:val="515"/>
        </w:trPr>
        <w:tc>
          <w:tcPr>
            <w:tcW w:w="10722" w:type="dxa"/>
            <w:gridSpan w:val="4"/>
          </w:tcPr>
          <w:p w14:paraId="79C87BEA" w14:textId="77777777" w:rsidR="00B56D0C" w:rsidRDefault="00B56D0C" w:rsidP="00B56D0C">
            <w:pPr>
              <w:textDirection w:val="btLr"/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 xml:space="preserve">Extending Knowledge and skills: </w:t>
            </w:r>
            <w:r>
              <w:rPr>
                <w:rFonts w:ascii="Arial" w:eastAsia="Arial" w:hAnsi="Arial" w:cs="Arial"/>
                <w:b/>
                <w:smallCaps/>
                <w:color w:val="C00000"/>
              </w:rPr>
              <w:t>Preview Standard</w:t>
            </w:r>
          </w:p>
          <w:p w14:paraId="1B46B44D" w14:textId="77777777" w:rsidR="00B56D0C" w:rsidRDefault="00B56D0C" w:rsidP="00B56D0C">
            <w:pPr>
              <w:spacing w:line="275" w:lineRule="auto"/>
              <w:textDirection w:val="btLr"/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</w:rPr>
              <w:t>Standard:</w:t>
            </w:r>
          </w:p>
          <w:p w14:paraId="41D3894F" w14:textId="77777777" w:rsidR="00B56D0C" w:rsidRDefault="00B56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26"/>
                <w:szCs w:val="26"/>
              </w:rPr>
            </w:pPr>
          </w:p>
        </w:tc>
      </w:tr>
    </w:tbl>
    <w:p w14:paraId="52FF83DC" w14:textId="3000A396" w:rsidR="00885CF5" w:rsidRPr="00B56D0C" w:rsidRDefault="00000000" w:rsidP="00B56D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C00000"/>
          <w:sz w:val="20"/>
          <w:szCs w:val="20"/>
        </w:rPr>
        <w:t xml:space="preserve"> </w:t>
      </w:r>
    </w:p>
    <w:p w14:paraId="2F726C0F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p w14:paraId="53A84CD2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tbl>
      <w:tblPr>
        <w:tblStyle w:val="a1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5153"/>
      </w:tblGrid>
      <w:tr w:rsidR="00885CF5" w14:paraId="5CDDD2B3" w14:textId="77777777">
        <w:trPr>
          <w:trHeight w:val="1133"/>
        </w:trPr>
        <w:tc>
          <w:tcPr>
            <w:tcW w:w="5575" w:type="dxa"/>
            <w:vMerge w:val="restart"/>
          </w:tcPr>
          <w:p w14:paraId="7A97F82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Knowledge/Concepts</w:t>
            </w:r>
          </w:p>
          <w:p w14:paraId="33186855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Know/Understand?</w:t>
            </w:r>
          </w:p>
          <w:p w14:paraId="4A674F22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underlined nouns.</w:t>
            </w:r>
          </w:p>
          <w:p w14:paraId="7853A56A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3BFDBA16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Skills</w:t>
            </w:r>
          </w:p>
          <w:p w14:paraId="0FD8AB19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Be Able to Do?</w:t>
            </w:r>
          </w:p>
          <w:p w14:paraId="06288E0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circled (or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italicized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 verbs.</w:t>
            </w:r>
          </w:p>
        </w:tc>
      </w:tr>
      <w:tr w:rsidR="00885CF5" w14:paraId="4F3B71CA" w14:textId="77777777">
        <w:trPr>
          <w:trHeight w:val="971"/>
        </w:trPr>
        <w:tc>
          <w:tcPr>
            <w:tcW w:w="5575" w:type="dxa"/>
            <w:vMerge/>
          </w:tcPr>
          <w:p w14:paraId="44E8F84A" w14:textId="77777777" w:rsidR="00885CF5" w:rsidRDefault="0088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388A11DD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DOK Level </w:t>
            </w:r>
          </w:p>
          <w:p w14:paraId="23DC231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Level of content complexity rather than content difficulty.</w:t>
            </w:r>
          </w:p>
        </w:tc>
      </w:tr>
      <w:tr w:rsidR="00885CF5" w14:paraId="206B9EB6" w14:textId="77777777">
        <w:trPr>
          <w:trHeight w:val="1187"/>
        </w:trPr>
        <w:tc>
          <w:tcPr>
            <w:tcW w:w="5575" w:type="dxa"/>
          </w:tcPr>
          <w:p w14:paraId="368927F4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WONDER Questions</w:t>
            </w:r>
          </w:p>
          <w:p w14:paraId="46CE7FC0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can we capture student wonder?</w:t>
            </w:r>
          </w:p>
          <w:p w14:paraId="7B07C6DB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*Including open-ended and ‘second’ questions</w:t>
            </w:r>
          </w:p>
          <w:p w14:paraId="7464C527" w14:textId="77777777" w:rsidR="00885CF5" w:rsidRDefault="00885C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198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153" w:type="dxa"/>
          </w:tcPr>
          <w:p w14:paraId="58EC6446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Vocabulary</w:t>
            </w:r>
          </w:p>
          <w:p w14:paraId="7FCFBC0D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Comprehend?</w:t>
            </w:r>
          </w:p>
          <w:p w14:paraId="5F6E2AC5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List all key vocabulary </w:t>
            </w:r>
          </w:p>
        </w:tc>
      </w:tr>
      <w:tr w:rsidR="00885CF5" w14:paraId="1885A353" w14:textId="77777777">
        <w:trPr>
          <w:trHeight w:val="971"/>
        </w:trPr>
        <w:tc>
          <w:tcPr>
            <w:tcW w:w="10728" w:type="dxa"/>
            <w:gridSpan w:val="2"/>
          </w:tcPr>
          <w:p w14:paraId="5BB4691C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33312B78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are the Learning Intentions and Success Criteria that will guide student progress?</w:t>
            </w:r>
          </w:p>
          <w:p w14:paraId="005D5B56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885CF5" w14:paraId="4955DA31" w14:textId="77777777">
        <w:trPr>
          <w:trHeight w:val="899"/>
        </w:trPr>
        <w:tc>
          <w:tcPr>
            <w:tcW w:w="10728" w:type="dxa"/>
            <w:gridSpan w:val="2"/>
          </w:tcPr>
          <w:p w14:paraId="59D759A7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Evidence of Student Mastery?</w:t>
            </w:r>
          </w:p>
          <w:p w14:paraId="35975436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know when they know it?</w:t>
            </w:r>
          </w:p>
          <w:p w14:paraId="098660EE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encourage each student to try?</w:t>
            </w:r>
          </w:p>
          <w:p w14:paraId="03413E9D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55521754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885CF5" w14:paraId="0358359F" w14:textId="77777777">
        <w:trPr>
          <w:trHeight w:val="1511"/>
        </w:trPr>
        <w:tc>
          <w:tcPr>
            <w:tcW w:w="10728" w:type="dxa"/>
            <w:gridSpan w:val="2"/>
          </w:tcPr>
          <w:p w14:paraId="7DA05A1F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0BAE4CAE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to help them know/understand/can do it?</w:t>
            </w:r>
          </w:p>
          <w:p w14:paraId="38C0549A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still don’t know it?</w:t>
            </w:r>
          </w:p>
          <w:p w14:paraId="457A63EC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already know it?</w:t>
            </w:r>
          </w:p>
        </w:tc>
      </w:tr>
    </w:tbl>
    <w:p w14:paraId="6A0DC2EA" w14:textId="77777777" w:rsidR="00885CF5" w:rsidRDefault="00885CF5">
      <w:pPr>
        <w:rPr>
          <w:sz w:val="4"/>
          <w:szCs w:val="4"/>
        </w:rPr>
      </w:pPr>
    </w:p>
    <w:sectPr w:rsidR="00885CF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65C36"/>
    <w:multiLevelType w:val="multilevel"/>
    <w:tmpl w:val="B2340A8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370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F5"/>
    <w:rsid w:val="007E3560"/>
    <w:rsid w:val="00837BB5"/>
    <w:rsid w:val="00885CF5"/>
    <w:rsid w:val="00954D7C"/>
    <w:rsid w:val="00B56D0C"/>
    <w:rsid w:val="00B83F3B"/>
    <w:rsid w:val="00C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9CB6"/>
  <w15:docId w15:val="{6B332B73-09AB-224A-8634-BA159F5C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Mulligan</cp:lastModifiedBy>
  <cp:revision>2</cp:revision>
  <cp:lastPrinted>2024-04-03T21:38:00Z</cp:lastPrinted>
  <dcterms:created xsi:type="dcterms:W3CDTF">2024-07-14T14:40:00Z</dcterms:created>
  <dcterms:modified xsi:type="dcterms:W3CDTF">2024-07-14T14:40:00Z</dcterms:modified>
</cp:coreProperties>
</file>