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53F54" w14:textId="4A7695E0" w:rsidR="00C230E4" w:rsidRPr="0085373C" w:rsidRDefault="003330B3">
      <w:pPr>
        <w:rPr>
          <w:rFonts w:ascii="Arial" w:hAnsi="Arial" w:cs="Arial"/>
          <w:b/>
          <w:smallCaps/>
          <w:color w:val="0432FF"/>
          <w:sz w:val="44"/>
          <w:szCs w:val="44"/>
        </w:rPr>
      </w:pPr>
      <w:r w:rsidRPr="0085373C">
        <w:rPr>
          <w:rFonts w:ascii="Arial" w:hAnsi="Arial" w:cs="Arial"/>
          <w:b/>
          <w:smallCaps/>
          <w:color w:val="0432FF"/>
          <w:sz w:val="44"/>
          <w:szCs w:val="44"/>
        </w:rPr>
        <w:t>L</w:t>
      </w:r>
      <w:r w:rsidR="00AD7D1F" w:rsidRPr="0085373C">
        <w:rPr>
          <w:rFonts w:ascii="Arial" w:hAnsi="Arial" w:cs="Arial"/>
          <w:b/>
          <w:smallCaps/>
          <w:color w:val="0432FF"/>
          <w:sz w:val="44"/>
          <w:szCs w:val="44"/>
        </w:rPr>
        <w:t>ife-long Learner</w:t>
      </w:r>
      <w:r w:rsidR="00C230E4" w:rsidRPr="0085373C">
        <w:rPr>
          <w:rFonts w:ascii="Arial" w:hAnsi="Arial" w:cs="Arial"/>
          <w:b/>
          <w:smallCaps/>
          <w:color w:val="0432FF"/>
          <w:sz w:val="44"/>
          <w:szCs w:val="44"/>
        </w:rPr>
        <w:t xml:space="preserve"> Student-Engagement</w:t>
      </w:r>
      <w:r w:rsidR="00175FEF" w:rsidRPr="0085373C">
        <w:rPr>
          <w:rFonts w:ascii="Arial" w:hAnsi="Arial" w:cs="Arial"/>
          <w:b/>
          <w:smallCaps/>
          <w:color w:val="0432FF"/>
          <w:sz w:val="44"/>
          <w:szCs w:val="44"/>
        </w:rPr>
        <w:t xml:space="preserve"> Verbs</w:t>
      </w:r>
    </w:p>
    <w:tbl>
      <w:tblPr>
        <w:tblStyle w:val="TableGrid"/>
        <w:tblW w:w="4801" w:type="pct"/>
        <w:tblLook w:val="04A0" w:firstRow="1" w:lastRow="0" w:firstColumn="1" w:lastColumn="0" w:noHBand="0" w:noVBand="1"/>
      </w:tblPr>
      <w:tblGrid>
        <w:gridCol w:w="2762"/>
        <w:gridCol w:w="2763"/>
        <w:gridCol w:w="2763"/>
        <w:gridCol w:w="2763"/>
        <w:gridCol w:w="2766"/>
      </w:tblGrid>
      <w:tr w:rsidR="00C230E4" w14:paraId="54DA439E" w14:textId="77777777" w:rsidTr="0085373C">
        <w:trPr>
          <w:trHeight w:val="602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80B4EC9" w14:textId="77777777" w:rsidR="00C230E4" w:rsidRPr="0085373C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48"/>
                <w:szCs w:val="48"/>
              </w:rPr>
            </w:pPr>
            <w:r w:rsidRPr="0085373C">
              <w:rPr>
                <w:rFonts w:ascii="Arial" w:hAnsi="Arial" w:cs="Arial"/>
                <w:b/>
                <w:smallCaps/>
                <w:color w:val="000000" w:themeColor="text1"/>
                <w:sz w:val="48"/>
                <w:szCs w:val="48"/>
              </w:rPr>
              <w:t>Students as Problem Solvers</w:t>
            </w:r>
          </w:p>
        </w:tc>
      </w:tr>
      <w:tr w:rsidR="00D17ACB" w14:paraId="7F5DC46E" w14:textId="77777777" w:rsidTr="00D17ACB">
        <w:trPr>
          <w:trHeight w:val="595"/>
        </w:trPr>
        <w:tc>
          <w:tcPr>
            <w:tcW w:w="999" w:type="pct"/>
            <w:vAlign w:val="center"/>
          </w:tcPr>
          <w:p w14:paraId="5460F2FE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Analyze</w:t>
            </w:r>
          </w:p>
        </w:tc>
        <w:tc>
          <w:tcPr>
            <w:tcW w:w="1000" w:type="pct"/>
            <w:vAlign w:val="center"/>
          </w:tcPr>
          <w:p w14:paraId="2656D803" w14:textId="40B485E9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De</w:t>
            </w:r>
            <w:r w:rsidR="001F604E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sign</w:t>
            </w:r>
          </w:p>
        </w:tc>
        <w:tc>
          <w:tcPr>
            <w:tcW w:w="1000" w:type="pct"/>
            <w:vAlign w:val="center"/>
          </w:tcPr>
          <w:p w14:paraId="6CA9A77B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Discover</w:t>
            </w:r>
          </w:p>
        </w:tc>
        <w:tc>
          <w:tcPr>
            <w:tcW w:w="1000" w:type="pct"/>
            <w:vAlign w:val="center"/>
          </w:tcPr>
          <w:p w14:paraId="438B02F5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Evaluate</w:t>
            </w:r>
          </w:p>
        </w:tc>
        <w:tc>
          <w:tcPr>
            <w:tcW w:w="1001" w:type="pct"/>
            <w:vAlign w:val="center"/>
          </w:tcPr>
          <w:p w14:paraId="46FD52C9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Explore</w:t>
            </w:r>
          </w:p>
        </w:tc>
      </w:tr>
      <w:tr w:rsidR="00D17ACB" w14:paraId="75EE6A57" w14:textId="77777777" w:rsidTr="00D17ACB">
        <w:trPr>
          <w:trHeight w:val="595"/>
        </w:trPr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4B45A0E1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Investigate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939A763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Predict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3D75E07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Solve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83EFCF3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Survey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14:paraId="637AB7EA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Verify</w:t>
            </w:r>
          </w:p>
        </w:tc>
      </w:tr>
      <w:tr w:rsidR="00AD7D1F" w14:paraId="66D344B2" w14:textId="77777777" w:rsidTr="00D17ACB">
        <w:trPr>
          <w:trHeight w:val="595"/>
        </w:trPr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6F682CA2" w14:textId="51FF4E95" w:rsidR="00AD7D1F" w:rsidRPr="00C230E4" w:rsidRDefault="00AD7D1F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Research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A853426" w14:textId="0F8DD519" w:rsidR="00AD7D1F" w:rsidRPr="00C230E4" w:rsidRDefault="001F604E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Recognize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32E3B7F" w14:textId="30D9FD30" w:rsidR="00AD7D1F" w:rsidRPr="00C230E4" w:rsidRDefault="001F604E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Observe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FAD38A1" w14:textId="522239D0" w:rsidR="00AD7D1F" w:rsidRPr="00C230E4" w:rsidRDefault="001F604E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Measure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14:paraId="03622287" w14:textId="76F843BC" w:rsidR="00AD7D1F" w:rsidRPr="00C230E4" w:rsidRDefault="00A34257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Derive</w:t>
            </w:r>
          </w:p>
        </w:tc>
      </w:tr>
      <w:tr w:rsidR="00D17ACB" w14:paraId="206ECEA8" w14:textId="77777777" w:rsidTr="000A4D46">
        <w:trPr>
          <w:trHeight w:val="260"/>
        </w:trPr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56727FBE" w14:textId="77777777" w:rsidR="00C230E4" w:rsidRPr="0085373C" w:rsidRDefault="00C230E4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  <w:sz w:val="10"/>
                <w:szCs w:val="10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019B8AD9" w14:textId="77777777" w:rsidR="00C230E4" w:rsidRPr="000A4D46" w:rsidRDefault="00C230E4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472A4CBF" w14:textId="77777777" w:rsidR="00C230E4" w:rsidRPr="000A4D46" w:rsidRDefault="00C230E4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3CCF11C8" w14:textId="77777777" w:rsidR="00C230E4" w:rsidRPr="000A4D46" w:rsidRDefault="00C230E4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6EE9F527" w14:textId="77777777" w:rsidR="00C230E4" w:rsidRPr="000A4D46" w:rsidRDefault="00C230E4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</w:rPr>
            </w:pPr>
          </w:p>
        </w:tc>
      </w:tr>
      <w:tr w:rsidR="00C230E4" w14:paraId="12E4351A" w14:textId="77777777" w:rsidTr="0085373C">
        <w:trPr>
          <w:trHeight w:val="503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55FAD5AD" w14:textId="77777777" w:rsidR="00C230E4" w:rsidRPr="00C230E4" w:rsidRDefault="00C230E4" w:rsidP="00D17ACB">
            <w:pPr>
              <w:contextualSpacing/>
              <w:rPr>
                <w:rFonts w:ascii="Arial" w:hAnsi="Arial" w:cs="Arial"/>
                <w:b/>
                <w:smallCaps/>
                <w:color w:val="000000" w:themeColor="text1"/>
                <w:sz w:val="48"/>
                <w:szCs w:val="48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48"/>
                <w:szCs w:val="48"/>
              </w:rPr>
              <w:t>Students Reasoning as Thinkers</w:t>
            </w:r>
          </w:p>
        </w:tc>
      </w:tr>
      <w:tr w:rsidR="00D17ACB" w14:paraId="524C4415" w14:textId="77777777" w:rsidTr="00D17ACB">
        <w:trPr>
          <w:trHeight w:val="618"/>
        </w:trPr>
        <w:tc>
          <w:tcPr>
            <w:tcW w:w="999" w:type="pct"/>
            <w:vAlign w:val="center"/>
          </w:tcPr>
          <w:p w14:paraId="57D5E575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Categorize</w:t>
            </w:r>
          </w:p>
        </w:tc>
        <w:tc>
          <w:tcPr>
            <w:tcW w:w="1000" w:type="pct"/>
            <w:vAlign w:val="center"/>
          </w:tcPr>
          <w:p w14:paraId="43D0B07D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Classify</w:t>
            </w:r>
          </w:p>
        </w:tc>
        <w:tc>
          <w:tcPr>
            <w:tcW w:w="1000" w:type="pct"/>
            <w:vAlign w:val="center"/>
          </w:tcPr>
          <w:p w14:paraId="380F9655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Compare</w:t>
            </w:r>
          </w:p>
        </w:tc>
        <w:tc>
          <w:tcPr>
            <w:tcW w:w="1000" w:type="pct"/>
            <w:vAlign w:val="center"/>
          </w:tcPr>
          <w:p w14:paraId="49071C6F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Contrast</w:t>
            </w:r>
          </w:p>
        </w:tc>
        <w:tc>
          <w:tcPr>
            <w:tcW w:w="1001" w:type="pct"/>
            <w:vAlign w:val="center"/>
          </w:tcPr>
          <w:p w14:paraId="30DABB32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Differentiate</w:t>
            </w:r>
          </w:p>
        </w:tc>
      </w:tr>
      <w:tr w:rsidR="00D17ACB" w14:paraId="0C98EB37" w14:textId="77777777" w:rsidTr="00D17ACB">
        <w:trPr>
          <w:trHeight w:val="595"/>
        </w:trPr>
        <w:tc>
          <w:tcPr>
            <w:tcW w:w="999" w:type="pct"/>
            <w:vAlign w:val="center"/>
          </w:tcPr>
          <w:p w14:paraId="52DCA814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Describe</w:t>
            </w:r>
          </w:p>
        </w:tc>
        <w:tc>
          <w:tcPr>
            <w:tcW w:w="1000" w:type="pct"/>
            <w:vAlign w:val="center"/>
          </w:tcPr>
          <w:p w14:paraId="7628E7EC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Estimate</w:t>
            </w:r>
          </w:p>
        </w:tc>
        <w:tc>
          <w:tcPr>
            <w:tcW w:w="1000" w:type="pct"/>
            <w:vAlign w:val="center"/>
          </w:tcPr>
          <w:p w14:paraId="1A562EB7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Explain</w:t>
            </w:r>
          </w:p>
        </w:tc>
        <w:tc>
          <w:tcPr>
            <w:tcW w:w="1000" w:type="pct"/>
            <w:vAlign w:val="center"/>
          </w:tcPr>
          <w:p w14:paraId="774ADE32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Generalize</w:t>
            </w:r>
          </w:p>
        </w:tc>
        <w:tc>
          <w:tcPr>
            <w:tcW w:w="1001" w:type="pct"/>
            <w:vAlign w:val="center"/>
          </w:tcPr>
          <w:p w14:paraId="0E3B1B74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Interpret</w:t>
            </w:r>
          </w:p>
        </w:tc>
      </w:tr>
      <w:tr w:rsidR="00D17ACB" w14:paraId="1DB9D7A8" w14:textId="77777777" w:rsidTr="00D17ACB">
        <w:trPr>
          <w:trHeight w:val="595"/>
        </w:trPr>
        <w:tc>
          <w:tcPr>
            <w:tcW w:w="999" w:type="pct"/>
            <w:vAlign w:val="center"/>
          </w:tcPr>
          <w:p w14:paraId="618447B0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Justify</w:t>
            </w:r>
          </w:p>
        </w:tc>
        <w:tc>
          <w:tcPr>
            <w:tcW w:w="1000" w:type="pct"/>
            <w:vAlign w:val="center"/>
          </w:tcPr>
          <w:p w14:paraId="2ABF194F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Order</w:t>
            </w:r>
          </w:p>
        </w:tc>
        <w:tc>
          <w:tcPr>
            <w:tcW w:w="1000" w:type="pct"/>
            <w:vAlign w:val="center"/>
          </w:tcPr>
          <w:p w14:paraId="003AB489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Hypothesize</w:t>
            </w:r>
          </w:p>
        </w:tc>
        <w:tc>
          <w:tcPr>
            <w:tcW w:w="1000" w:type="pct"/>
            <w:vAlign w:val="center"/>
          </w:tcPr>
          <w:p w14:paraId="672C8E29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Predict</w:t>
            </w:r>
          </w:p>
        </w:tc>
        <w:tc>
          <w:tcPr>
            <w:tcW w:w="1001" w:type="pct"/>
            <w:vAlign w:val="center"/>
          </w:tcPr>
          <w:p w14:paraId="3356A30C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Infer</w:t>
            </w:r>
          </w:p>
        </w:tc>
      </w:tr>
      <w:tr w:rsidR="00D17ACB" w14:paraId="157ED700" w14:textId="77777777" w:rsidTr="00D17ACB">
        <w:trPr>
          <w:trHeight w:val="595"/>
        </w:trPr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7D9308C4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Prioritize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CC44503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Rank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09836AA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Validate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A7608E6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Summarize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14:paraId="2D404409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Cite Evidence</w:t>
            </w:r>
          </w:p>
        </w:tc>
      </w:tr>
      <w:tr w:rsidR="00AD7D1F" w14:paraId="6B727905" w14:textId="77777777" w:rsidTr="00D17ACB">
        <w:trPr>
          <w:trHeight w:val="595"/>
        </w:trPr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54D6D061" w14:textId="6BC3CF4B" w:rsidR="00AD7D1F" w:rsidRPr="00C230E4" w:rsidRDefault="001F604E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Combine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004F95F" w14:textId="255061ED" w:rsidR="00AD7D1F" w:rsidRPr="00C230E4" w:rsidRDefault="001F604E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Conceptualize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9DF8D12" w14:textId="5B3875F8" w:rsidR="00AD7D1F" w:rsidRPr="00C230E4" w:rsidRDefault="001F604E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Collect Evidence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033EA65" w14:textId="7072885F" w:rsidR="00AD7D1F" w:rsidRPr="00C230E4" w:rsidRDefault="001F604E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Make Connections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14:paraId="22B3EC06" w14:textId="77777777" w:rsidR="00AD7D1F" w:rsidRPr="00C230E4" w:rsidRDefault="00AD7D1F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</w:p>
        </w:tc>
      </w:tr>
      <w:tr w:rsidR="00D17ACB" w:rsidRPr="000A4D46" w14:paraId="641CF8C5" w14:textId="77777777" w:rsidTr="000A4D46">
        <w:trPr>
          <w:trHeight w:val="269"/>
        </w:trPr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3E0AEAA6" w14:textId="77777777" w:rsidR="00C230E4" w:rsidRPr="0085373C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10"/>
                <w:szCs w:val="10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43D8BF5E" w14:textId="77777777" w:rsidR="00C230E4" w:rsidRPr="000A4D46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6D32438D" w14:textId="77777777" w:rsidR="00C230E4" w:rsidRPr="000A4D46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  <w:vAlign w:val="center"/>
          </w:tcPr>
          <w:p w14:paraId="3C566039" w14:textId="77777777" w:rsidR="00C230E4" w:rsidRPr="000A4D46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vAlign w:val="center"/>
          </w:tcPr>
          <w:p w14:paraId="58B6490A" w14:textId="77777777" w:rsidR="00C230E4" w:rsidRPr="000A4D46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C230E4" w14:paraId="4C90BE80" w14:textId="77777777" w:rsidTr="0085373C">
        <w:trPr>
          <w:trHeight w:val="494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46808C3C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48"/>
                <w:szCs w:val="48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48"/>
                <w:szCs w:val="48"/>
              </w:rPr>
              <w:t>Students as Communicators</w:t>
            </w:r>
          </w:p>
        </w:tc>
      </w:tr>
      <w:tr w:rsidR="00D17ACB" w14:paraId="14A22353" w14:textId="77777777" w:rsidTr="00D17ACB">
        <w:trPr>
          <w:trHeight w:val="595"/>
        </w:trPr>
        <w:tc>
          <w:tcPr>
            <w:tcW w:w="999" w:type="pct"/>
            <w:vAlign w:val="center"/>
          </w:tcPr>
          <w:p w14:paraId="67E91322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Clarify</w:t>
            </w:r>
          </w:p>
        </w:tc>
        <w:tc>
          <w:tcPr>
            <w:tcW w:w="1000" w:type="pct"/>
            <w:vAlign w:val="center"/>
          </w:tcPr>
          <w:p w14:paraId="738FE8FF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Correspond</w:t>
            </w:r>
          </w:p>
        </w:tc>
        <w:tc>
          <w:tcPr>
            <w:tcW w:w="1000" w:type="pct"/>
            <w:vAlign w:val="center"/>
          </w:tcPr>
          <w:p w14:paraId="72EA832F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Describe</w:t>
            </w:r>
          </w:p>
        </w:tc>
        <w:tc>
          <w:tcPr>
            <w:tcW w:w="1000" w:type="pct"/>
            <w:vAlign w:val="center"/>
          </w:tcPr>
          <w:p w14:paraId="29B7885A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Discuss</w:t>
            </w:r>
          </w:p>
        </w:tc>
        <w:tc>
          <w:tcPr>
            <w:tcW w:w="1001" w:type="pct"/>
            <w:vAlign w:val="center"/>
          </w:tcPr>
          <w:p w14:paraId="00F6BC4A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Demonstrate</w:t>
            </w:r>
          </w:p>
        </w:tc>
      </w:tr>
      <w:tr w:rsidR="00D17ACB" w14:paraId="76138527" w14:textId="77777777" w:rsidTr="00D17ACB">
        <w:trPr>
          <w:trHeight w:val="658"/>
        </w:trPr>
        <w:tc>
          <w:tcPr>
            <w:tcW w:w="999" w:type="pct"/>
            <w:vAlign w:val="center"/>
          </w:tcPr>
          <w:p w14:paraId="2B31E2B9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Exhibit</w:t>
            </w:r>
          </w:p>
        </w:tc>
        <w:tc>
          <w:tcPr>
            <w:tcW w:w="1000" w:type="pct"/>
            <w:vAlign w:val="center"/>
          </w:tcPr>
          <w:p w14:paraId="33D3A1B2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Explain</w:t>
            </w:r>
          </w:p>
        </w:tc>
        <w:tc>
          <w:tcPr>
            <w:tcW w:w="1000" w:type="pct"/>
            <w:vAlign w:val="center"/>
          </w:tcPr>
          <w:p w14:paraId="58EEFA9F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 xml:space="preserve">Express </w:t>
            </w:r>
          </w:p>
        </w:tc>
        <w:tc>
          <w:tcPr>
            <w:tcW w:w="1000" w:type="pct"/>
            <w:vAlign w:val="center"/>
          </w:tcPr>
          <w:p w14:paraId="63119CDC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Persuade</w:t>
            </w:r>
          </w:p>
        </w:tc>
        <w:tc>
          <w:tcPr>
            <w:tcW w:w="1001" w:type="pct"/>
            <w:vAlign w:val="center"/>
          </w:tcPr>
          <w:p w14:paraId="35BB8614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Portray</w:t>
            </w:r>
          </w:p>
        </w:tc>
      </w:tr>
      <w:tr w:rsidR="00D17ACB" w14:paraId="466CA5DE" w14:textId="77777777" w:rsidTr="00D17ACB">
        <w:trPr>
          <w:trHeight w:val="595"/>
        </w:trPr>
        <w:tc>
          <w:tcPr>
            <w:tcW w:w="999" w:type="pct"/>
            <w:vAlign w:val="center"/>
          </w:tcPr>
          <w:p w14:paraId="65E82BD7" w14:textId="77777777" w:rsidR="00C230E4" w:rsidRPr="00C230E4" w:rsidRDefault="00C230E4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Restate</w:t>
            </w:r>
          </w:p>
        </w:tc>
        <w:tc>
          <w:tcPr>
            <w:tcW w:w="1000" w:type="pct"/>
            <w:vAlign w:val="center"/>
          </w:tcPr>
          <w:p w14:paraId="16E6CEEB" w14:textId="065BD922" w:rsidR="00C230E4" w:rsidRPr="00C230E4" w:rsidRDefault="00C230E4" w:rsidP="000A4D46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 w:rsidRPr="00C230E4"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 xml:space="preserve">Show </w:t>
            </w:r>
          </w:p>
        </w:tc>
        <w:tc>
          <w:tcPr>
            <w:tcW w:w="1000" w:type="pct"/>
            <w:vAlign w:val="center"/>
          </w:tcPr>
          <w:p w14:paraId="2F9CD1DB" w14:textId="4A70A72B" w:rsidR="00C230E4" w:rsidRPr="00C230E4" w:rsidRDefault="000A4D46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Speak</w:t>
            </w:r>
          </w:p>
        </w:tc>
        <w:tc>
          <w:tcPr>
            <w:tcW w:w="1000" w:type="pct"/>
            <w:vAlign w:val="center"/>
          </w:tcPr>
          <w:p w14:paraId="2E2B9926" w14:textId="05909814" w:rsidR="00C230E4" w:rsidRPr="00C230E4" w:rsidRDefault="000A4D46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State</w:t>
            </w:r>
          </w:p>
        </w:tc>
        <w:tc>
          <w:tcPr>
            <w:tcW w:w="1001" w:type="pct"/>
            <w:vAlign w:val="center"/>
          </w:tcPr>
          <w:p w14:paraId="599F116F" w14:textId="48D4E60B" w:rsidR="00C230E4" w:rsidRPr="00C230E4" w:rsidRDefault="000A4D46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Write</w:t>
            </w:r>
          </w:p>
        </w:tc>
      </w:tr>
      <w:tr w:rsidR="001F604E" w14:paraId="378BB998" w14:textId="77777777" w:rsidTr="001F604E">
        <w:trPr>
          <w:trHeight w:val="595"/>
        </w:trPr>
        <w:tc>
          <w:tcPr>
            <w:tcW w:w="999" w:type="pct"/>
            <w:vAlign w:val="center"/>
          </w:tcPr>
          <w:p w14:paraId="2A430E7C" w14:textId="2A8A0F7C" w:rsidR="001F604E" w:rsidRPr="00C230E4" w:rsidRDefault="001F604E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Collaborate</w:t>
            </w:r>
          </w:p>
        </w:tc>
        <w:tc>
          <w:tcPr>
            <w:tcW w:w="2000" w:type="pct"/>
            <w:gridSpan w:val="2"/>
            <w:vAlign w:val="center"/>
          </w:tcPr>
          <w:p w14:paraId="3CA2C6EC" w14:textId="23E378FD" w:rsidR="001F604E" w:rsidRPr="00C230E4" w:rsidRDefault="001F604E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  <w:t>Respond Automatically</w:t>
            </w:r>
          </w:p>
        </w:tc>
        <w:tc>
          <w:tcPr>
            <w:tcW w:w="1000" w:type="pct"/>
            <w:vAlign w:val="center"/>
          </w:tcPr>
          <w:p w14:paraId="4BB6117E" w14:textId="77777777" w:rsidR="001F604E" w:rsidRPr="00C230E4" w:rsidRDefault="001F604E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</w:p>
        </w:tc>
        <w:tc>
          <w:tcPr>
            <w:tcW w:w="1001" w:type="pct"/>
            <w:vAlign w:val="center"/>
          </w:tcPr>
          <w:p w14:paraId="22C9ECBC" w14:textId="77777777" w:rsidR="001F604E" w:rsidRPr="00C230E4" w:rsidRDefault="001F604E" w:rsidP="00D17ACB">
            <w:pPr>
              <w:rPr>
                <w:rFonts w:ascii="Arial" w:hAnsi="Arial" w:cs="Arial"/>
                <w:b/>
                <w:smallCaps/>
                <w:color w:val="000000" w:themeColor="text1"/>
                <w:sz w:val="36"/>
                <w:szCs w:val="36"/>
              </w:rPr>
            </w:pPr>
          </w:p>
        </w:tc>
      </w:tr>
    </w:tbl>
    <w:p w14:paraId="5124079F" w14:textId="77777777" w:rsidR="00C230E4" w:rsidRPr="00AD7D1F" w:rsidRDefault="00C230E4">
      <w:pPr>
        <w:rPr>
          <w:rFonts w:ascii="Arial" w:hAnsi="Arial" w:cs="Arial"/>
          <w:smallCaps/>
          <w:color w:val="000000" w:themeColor="text1"/>
          <w:sz w:val="10"/>
          <w:szCs w:val="10"/>
        </w:rPr>
      </w:pPr>
    </w:p>
    <w:p w14:paraId="0D80D992" w14:textId="52A93BB5" w:rsidR="000A4D46" w:rsidRPr="000A4D46" w:rsidRDefault="001F604E" w:rsidP="000A4D46">
      <w:pPr>
        <w:jc w:val="right"/>
        <w:rPr>
          <w:rFonts w:ascii="Arial" w:hAnsi="Arial" w:cs="Arial"/>
          <w:smallCaps/>
          <w:color w:val="000000" w:themeColor="text1"/>
          <w:sz w:val="22"/>
          <w:szCs w:val="22"/>
        </w:rPr>
      </w:pPr>
      <w:r>
        <w:rPr>
          <w:rFonts w:ascii="Arial" w:hAnsi="Arial" w:cs="Arial"/>
          <w:smallCaps/>
          <w:color w:val="000000" w:themeColor="text1"/>
          <w:sz w:val="22"/>
          <w:szCs w:val="22"/>
        </w:rPr>
        <w:t>Dan Mulligan</w:t>
      </w:r>
    </w:p>
    <w:sectPr w:rsidR="000A4D46" w:rsidRPr="000A4D46" w:rsidSect="006F55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D0"/>
    <w:rsid w:val="000A4D46"/>
    <w:rsid w:val="000D5C03"/>
    <w:rsid w:val="00175FEF"/>
    <w:rsid w:val="001F604E"/>
    <w:rsid w:val="003330B3"/>
    <w:rsid w:val="00344564"/>
    <w:rsid w:val="0048623A"/>
    <w:rsid w:val="004C6598"/>
    <w:rsid w:val="00680908"/>
    <w:rsid w:val="006F55D0"/>
    <w:rsid w:val="0081052C"/>
    <w:rsid w:val="0085373C"/>
    <w:rsid w:val="008D1105"/>
    <w:rsid w:val="00A34257"/>
    <w:rsid w:val="00AD7D1F"/>
    <w:rsid w:val="00C230E4"/>
    <w:rsid w:val="00D17ACB"/>
    <w:rsid w:val="00E1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896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2018-07-17T18:43:00Z</cp:lastPrinted>
  <dcterms:created xsi:type="dcterms:W3CDTF">2021-06-17T13:40:00Z</dcterms:created>
  <dcterms:modified xsi:type="dcterms:W3CDTF">2021-06-17T13:40:00Z</dcterms:modified>
</cp:coreProperties>
</file>