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74F134" w14:textId="77777777" w:rsidR="00E672BF" w:rsidRDefault="00000000">
      <w:pPr>
        <w:spacing w:line="276" w:lineRule="auto"/>
        <w:jc w:val="center"/>
        <w:rPr>
          <w:rFonts w:ascii="Century Gothic" w:eastAsia="Century Gothic" w:hAnsi="Century Gothic" w:cs="Century Gothic"/>
          <w:color w:val="000000"/>
          <w:sz w:val="26"/>
          <w:szCs w:val="26"/>
        </w:rPr>
      </w:pPr>
      <w:r>
        <w:rPr>
          <w:rFonts w:ascii="Century Gothic" w:eastAsia="Century Gothic" w:hAnsi="Century Gothic" w:cs="Century Gothic"/>
          <w:color w:val="000000"/>
          <w:sz w:val="26"/>
          <w:szCs w:val="26"/>
        </w:rPr>
        <w:t>Providing Pathways to Excellence for Each Student</w:t>
      </w:r>
    </w:p>
    <w:p w14:paraId="755636E6" w14:textId="77777777" w:rsidR="00E672BF" w:rsidRDefault="00000000">
      <w:pPr>
        <w:spacing w:line="276" w:lineRule="auto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  <w:smallCaps/>
          <w:color w:val="C00000"/>
          <w:sz w:val="28"/>
          <w:szCs w:val="28"/>
        </w:rPr>
        <w:t>Unwrap a Standard:</w:t>
      </w:r>
      <w:r>
        <w:rPr>
          <w:rFonts w:ascii="Century Gothic" w:eastAsia="Century Gothic" w:hAnsi="Century Gothic" w:cs="Century Gothic"/>
          <w:b/>
          <w:i/>
          <w:smallCaps/>
          <w:color w:val="000000"/>
          <w:sz w:val="28"/>
          <w:szCs w:val="28"/>
        </w:rPr>
        <w:t xml:space="preserve"> </w:t>
      </w:r>
      <w:r>
        <w:rPr>
          <w:rFonts w:ascii="Century Gothic" w:eastAsia="Century Gothic" w:hAnsi="Century Gothic" w:cs="Century Gothic"/>
          <w:b/>
          <w:i/>
          <w:smallCaps/>
          <w:color w:val="0432FF"/>
        </w:rPr>
        <w:t>What do students have to know and be able to do?</w:t>
      </w:r>
    </w:p>
    <w:p w14:paraId="0784FBB0" w14:textId="77777777" w:rsidR="00E672BF" w:rsidRDefault="00E672BF">
      <w:pPr>
        <w:spacing w:line="276" w:lineRule="auto"/>
        <w:rPr>
          <w:rFonts w:ascii="Cambria" w:eastAsia="Cambria" w:hAnsi="Cambria" w:cs="Cambria"/>
          <w:b/>
          <w:color w:val="000000"/>
          <w:sz w:val="3"/>
          <w:szCs w:val="3"/>
        </w:rPr>
      </w:pPr>
      <w:bookmarkStart w:id="0" w:name="_gjdgxs" w:colFirst="0" w:colLast="0"/>
      <w:bookmarkEnd w:id="0"/>
    </w:p>
    <w:p w14:paraId="13B8323B" w14:textId="77777777" w:rsidR="00E672BF" w:rsidRDefault="00000000">
      <w:pPr>
        <w:spacing w:line="276" w:lineRule="auto"/>
        <w:ind w:left="4320" w:hanging="4320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Domain</w:t>
      </w:r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:    </w:t>
      </w:r>
      <w:r>
        <w:rPr>
          <w:rFonts w:ascii="Arial" w:eastAsia="Arial" w:hAnsi="Arial" w:cs="Arial"/>
          <w:b/>
          <w:color w:val="000000"/>
          <w:sz w:val="26"/>
          <w:szCs w:val="26"/>
        </w:rPr>
        <w:tab/>
      </w:r>
    </w:p>
    <w:p w14:paraId="1C6BCA1E" w14:textId="77777777" w:rsidR="00E672BF" w:rsidRDefault="00000000">
      <w:pPr>
        <w:spacing w:line="276" w:lineRule="auto"/>
        <w:ind w:left="4320" w:hanging="4320"/>
        <w:rPr>
          <w:rFonts w:ascii="Century Gothic" w:eastAsia="Century Gothic" w:hAnsi="Century Gothic" w:cs="Century Gothic"/>
          <w:b/>
          <w:color w:val="000000"/>
          <w:sz w:val="4"/>
          <w:szCs w:val="4"/>
        </w:rPr>
      </w:pPr>
      <w:r>
        <w:rPr>
          <w:rFonts w:ascii="Arial" w:eastAsia="Arial" w:hAnsi="Arial" w:cs="Arial"/>
          <w:b/>
          <w:sz w:val="26"/>
          <w:szCs w:val="26"/>
        </w:rPr>
        <w:t>Domain</w:t>
      </w:r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/Reporting Category Weight </w:t>
      </w:r>
      <w:r>
        <w:rPr>
          <w:rFonts w:ascii="Arial" w:eastAsia="Arial" w:hAnsi="Arial" w:cs="Arial"/>
          <w:color w:val="000000"/>
          <w:sz w:val="26"/>
          <w:szCs w:val="26"/>
        </w:rPr>
        <w:t>(if applicable)</w:t>
      </w:r>
      <w:r>
        <w:rPr>
          <w:rFonts w:ascii="Arial" w:eastAsia="Arial" w:hAnsi="Arial" w:cs="Arial"/>
          <w:b/>
          <w:color w:val="000000"/>
          <w:sz w:val="26"/>
          <w:szCs w:val="26"/>
        </w:rPr>
        <w:t>:</w:t>
      </w:r>
      <w:r>
        <w:rPr>
          <w:rFonts w:ascii="Arial" w:eastAsia="Arial" w:hAnsi="Arial" w:cs="Arial"/>
          <w:color w:val="000000"/>
          <w:sz w:val="28"/>
          <w:szCs w:val="28"/>
        </w:rPr>
        <w:tab/>
      </w:r>
    </w:p>
    <w:p w14:paraId="6E359BB7" w14:textId="77777777" w:rsidR="00E672BF" w:rsidRDefault="00000000">
      <w:pPr>
        <w:spacing w:line="276" w:lineRule="auto"/>
        <w:ind w:left="4320" w:hanging="4320"/>
        <w:rPr>
          <w:rFonts w:ascii="Century Gothic" w:eastAsia="Century Gothic" w:hAnsi="Century Gothic" w:cs="Century Gothic"/>
          <w:b/>
          <w:color w:val="000000"/>
          <w:sz w:val="26"/>
          <w:szCs w:val="26"/>
        </w:rPr>
      </w:pPr>
      <w:r>
        <w:rPr>
          <w:rFonts w:ascii="Century Gothic" w:eastAsia="Century Gothic" w:hAnsi="Century Gothic" w:cs="Century Gothic"/>
          <w:b/>
          <w:color w:val="000000"/>
          <w:sz w:val="26"/>
          <w:szCs w:val="26"/>
        </w:rPr>
        <w:t xml:space="preserve">Standard: </w:t>
      </w:r>
    </w:p>
    <w:p w14:paraId="19A3ABE0" w14:textId="77777777" w:rsidR="00E672BF" w:rsidRDefault="00000000">
      <w:pPr>
        <w:spacing w:line="276" w:lineRule="auto"/>
        <w:ind w:left="4320" w:hanging="4320"/>
        <w:jc w:val="center"/>
        <w:rPr>
          <w:rFonts w:ascii="Century Gothic" w:eastAsia="Century Gothic" w:hAnsi="Century Gothic" w:cs="Century Gothic"/>
          <w:b/>
          <w:color w:val="C00000"/>
        </w:rPr>
      </w:pPr>
      <w:r>
        <w:rPr>
          <w:rFonts w:ascii="Century Gothic" w:eastAsia="Century Gothic" w:hAnsi="Century Gothic" w:cs="Century Gothic"/>
          <w:b/>
          <w:color w:val="C00000"/>
        </w:rPr>
        <w:t xml:space="preserve">Performance/Achievement Level Descriptors </w:t>
      </w:r>
    </w:p>
    <w:tbl>
      <w:tblPr>
        <w:tblStyle w:val="a"/>
        <w:tblW w:w="107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45"/>
        <w:gridCol w:w="2700"/>
        <w:gridCol w:w="3027"/>
        <w:gridCol w:w="2750"/>
      </w:tblGrid>
      <w:tr w:rsidR="00E672BF" w14:paraId="2B6E14C2" w14:textId="77777777">
        <w:trPr>
          <w:trHeight w:val="368"/>
        </w:trPr>
        <w:tc>
          <w:tcPr>
            <w:tcW w:w="2245" w:type="dxa"/>
            <w:shd w:val="clear" w:color="auto" w:fill="F2F2F2"/>
            <w:vAlign w:val="center"/>
          </w:tcPr>
          <w:p w14:paraId="37057589" w14:textId="77777777" w:rsidR="00E672BF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Emerging (1)</w:t>
            </w:r>
          </w:p>
        </w:tc>
        <w:tc>
          <w:tcPr>
            <w:tcW w:w="2700" w:type="dxa"/>
            <w:tcBorders>
              <w:right w:val="single" w:sz="24" w:space="0" w:color="000000"/>
            </w:tcBorders>
            <w:shd w:val="clear" w:color="auto" w:fill="F2F2F2"/>
            <w:vAlign w:val="center"/>
          </w:tcPr>
          <w:p w14:paraId="677AD558" w14:textId="77777777" w:rsidR="00E672BF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Developing (2)</w:t>
            </w:r>
          </w:p>
        </w:tc>
        <w:tc>
          <w:tcPr>
            <w:tcW w:w="3027" w:type="dxa"/>
            <w:tcBorders>
              <w:left w:val="single" w:sz="24" w:space="0" w:color="000000"/>
            </w:tcBorders>
            <w:shd w:val="clear" w:color="auto" w:fill="F2F2F2"/>
            <w:vAlign w:val="center"/>
          </w:tcPr>
          <w:p w14:paraId="6E57833B" w14:textId="77777777" w:rsidR="00E672BF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Proficient (3)</w:t>
            </w:r>
          </w:p>
        </w:tc>
        <w:tc>
          <w:tcPr>
            <w:tcW w:w="2750" w:type="dxa"/>
            <w:shd w:val="clear" w:color="auto" w:fill="F2F2F2"/>
            <w:vAlign w:val="center"/>
          </w:tcPr>
          <w:p w14:paraId="2E526EB6" w14:textId="77777777" w:rsidR="00E672BF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Distinguished (4)</w:t>
            </w:r>
          </w:p>
        </w:tc>
      </w:tr>
      <w:tr w:rsidR="00E672BF" w14:paraId="05880652" w14:textId="77777777">
        <w:trPr>
          <w:trHeight w:val="285"/>
        </w:trPr>
        <w:tc>
          <w:tcPr>
            <w:tcW w:w="2245" w:type="dxa"/>
            <w:tcBorders>
              <w:bottom w:val="single" w:sz="4" w:space="0" w:color="000000"/>
            </w:tcBorders>
          </w:tcPr>
          <w:p w14:paraId="391F2BBF" w14:textId="77777777" w:rsidR="00E672BF" w:rsidRDefault="00E672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2700" w:type="dxa"/>
            <w:tcBorders>
              <w:bottom w:val="single" w:sz="4" w:space="0" w:color="000000"/>
              <w:right w:val="single" w:sz="24" w:space="0" w:color="000000"/>
            </w:tcBorders>
          </w:tcPr>
          <w:p w14:paraId="7BDE0CFC" w14:textId="77777777" w:rsidR="00E672BF" w:rsidRDefault="00E672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3027" w:type="dxa"/>
            <w:tcBorders>
              <w:left w:val="single" w:sz="24" w:space="0" w:color="000000"/>
              <w:bottom w:val="single" w:sz="4" w:space="0" w:color="000000"/>
            </w:tcBorders>
          </w:tcPr>
          <w:p w14:paraId="10A50E25" w14:textId="77777777" w:rsidR="00E672BF" w:rsidRDefault="00E672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2750" w:type="dxa"/>
            <w:tcBorders>
              <w:bottom w:val="single" w:sz="4" w:space="0" w:color="000000"/>
            </w:tcBorders>
          </w:tcPr>
          <w:p w14:paraId="271C58D1" w14:textId="77777777" w:rsidR="00E672BF" w:rsidRDefault="00E672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</w:tr>
      <w:tr w:rsidR="00E672BF" w14:paraId="6943C6BB" w14:textId="77777777">
        <w:trPr>
          <w:trHeight w:val="197"/>
        </w:trPr>
        <w:tc>
          <w:tcPr>
            <w:tcW w:w="10722" w:type="dxa"/>
            <w:gridSpan w:val="4"/>
            <w:tcBorders>
              <w:left w:val="nil"/>
              <w:right w:val="nil"/>
            </w:tcBorders>
          </w:tcPr>
          <w:p w14:paraId="4E673AB3" w14:textId="77777777" w:rsidR="00E672BF" w:rsidRDefault="00E672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entury Gothic" w:eastAsia="Century Gothic" w:hAnsi="Century Gothic" w:cs="Century Gothic"/>
                <w:color w:val="000000"/>
                <w:sz w:val="10"/>
                <w:szCs w:val="10"/>
              </w:rPr>
            </w:pPr>
          </w:p>
        </w:tc>
      </w:tr>
      <w:tr w:rsidR="00E672BF" w14:paraId="2526C9C3" w14:textId="77777777">
        <w:trPr>
          <w:trHeight w:val="515"/>
        </w:trPr>
        <w:tc>
          <w:tcPr>
            <w:tcW w:w="10722" w:type="dxa"/>
            <w:gridSpan w:val="4"/>
            <w:tcBorders>
              <w:bottom w:val="single" w:sz="4" w:space="0" w:color="000000"/>
            </w:tcBorders>
          </w:tcPr>
          <w:p w14:paraId="682BEEBD" w14:textId="77777777" w:rsidR="00E672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mallCaps/>
                <w:color w:val="000000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</w:rPr>
              <w:t>Building Background Knowledge and skills</w:t>
            </w:r>
            <w:r>
              <w:rPr>
                <w:rFonts w:ascii="Arial" w:eastAsia="Arial" w:hAnsi="Arial" w:cs="Arial"/>
                <w:b/>
                <w:smallCaps/>
                <w:color w:val="C00000"/>
              </w:rPr>
              <w:t>:  Flashback Standard</w:t>
            </w:r>
          </w:p>
          <w:p w14:paraId="7872BDB2" w14:textId="77777777" w:rsidR="00E672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Standard:</w:t>
            </w:r>
          </w:p>
          <w:p w14:paraId="64E44B3A" w14:textId="77777777" w:rsidR="00E672BF" w:rsidRDefault="00E672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entury Gothic" w:eastAsia="Century Gothic" w:hAnsi="Century Gothic" w:cs="Century Gothic"/>
                <w:color w:val="000000"/>
                <w:sz w:val="5"/>
                <w:szCs w:val="5"/>
              </w:rPr>
            </w:pPr>
          </w:p>
        </w:tc>
      </w:tr>
      <w:tr w:rsidR="00E672BF" w14:paraId="79A44608" w14:textId="77777777">
        <w:trPr>
          <w:trHeight w:val="150"/>
        </w:trPr>
        <w:tc>
          <w:tcPr>
            <w:tcW w:w="10722" w:type="dxa"/>
            <w:gridSpan w:val="4"/>
            <w:tcBorders>
              <w:left w:val="nil"/>
              <w:right w:val="nil"/>
            </w:tcBorders>
          </w:tcPr>
          <w:p w14:paraId="5C170193" w14:textId="77777777" w:rsidR="00E672BF" w:rsidRDefault="00E672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entury Gothic" w:eastAsia="Century Gothic" w:hAnsi="Century Gothic" w:cs="Century Gothic"/>
                <w:color w:val="000000"/>
                <w:sz w:val="2"/>
                <w:szCs w:val="2"/>
              </w:rPr>
            </w:pPr>
          </w:p>
        </w:tc>
      </w:tr>
      <w:tr w:rsidR="00E672BF" w14:paraId="6C8D8FB0" w14:textId="77777777">
        <w:trPr>
          <w:trHeight w:val="515"/>
        </w:trPr>
        <w:tc>
          <w:tcPr>
            <w:tcW w:w="10722" w:type="dxa"/>
            <w:gridSpan w:val="4"/>
          </w:tcPr>
          <w:p w14:paraId="2E1F94BF" w14:textId="77777777" w:rsidR="00E672BF" w:rsidRDefault="00000000">
            <w:r>
              <w:rPr>
                <w:rFonts w:ascii="Arial" w:eastAsia="Arial" w:hAnsi="Arial" w:cs="Arial"/>
                <w:b/>
                <w:smallCaps/>
                <w:color w:val="000000"/>
              </w:rPr>
              <w:t xml:space="preserve">Extending Knowledge and skills: </w:t>
            </w:r>
            <w:r>
              <w:rPr>
                <w:rFonts w:ascii="Arial" w:eastAsia="Arial" w:hAnsi="Arial" w:cs="Arial"/>
                <w:b/>
                <w:smallCaps/>
                <w:color w:val="C00000"/>
              </w:rPr>
              <w:t>Preview Standard</w:t>
            </w:r>
          </w:p>
          <w:p w14:paraId="0C9A3630" w14:textId="77777777" w:rsidR="00E672BF" w:rsidRDefault="00000000">
            <w:pPr>
              <w:spacing w:line="275" w:lineRule="auto"/>
              <w:rPr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Standard:</w:t>
            </w:r>
          </w:p>
          <w:p w14:paraId="131D77E7" w14:textId="77777777" w:rsidR="00E672BF" w:rsidRDefault="00E672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Century Gothic" w:eastAsia="Century Gothic" w:hAnsi="Century Gothic" w:cs="Century Gothic"/>
                <w:color w:val="000000"/>
                <w:sz w:val="5"/>
                <w:szCs w:val="5"/>
              </w:rPr>
            </w:pPr>
          </w:p>
        </w:tc>
      </w:tr>
    </w:tbl>
    <w:p w14:paraId="0DCE4AAD" w14:textId="77777777" w:rsidR="00E672BF" w:rsidRDefault="00E672B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b/>
          <w:sz w:val="6"/>
          <w:szCs w:val="6"/>
        </w:rPr>
      </w:pPr>
    </w:p>
    <w:p w14:paraId="3E138C5D" w14:textId="77777777" w:rsidR="00E672B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 xml:space="preserve"> Standard Analysis</w:t>
      </w:r>
    </w:p>
    <w:p w14:paraId="0EFCAA7F" w14:textId="77777777" w:rsidR="00E672B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entury Gothic" w:eastAsia="Century Gothic" w:hAnsi="Century Gothic" w:cs="Century Gothic"/>
          <w:color w:val="0000FF"/>
          <w:sz w:val="20"/>
          <w:szCs w:val="20"/>
        </w:rPr>
      </w:pPr>
      <w:r>
        <w:rPr>
          <w:rFonts w:ascii="Century Gothic" w:eastAsia="Century Gothic" w:hAnsi="Century Gothic" w:cs="Century Gothic"/>
          <w:color w:val="0000FF"/>
          <w:sz w:val="20"/>
          <w:szCs w:val="20"/>
        </w:rPr>
        <w:t>What do students need to know? What do they need to be able to do?</w:t>
      </w:r>
    </w:p>
    <w:p w14:paraId="0E259465" w14:textId="77777777" w:rsidR="00E672BF" w:rsidRDefault="00E672BF">
      <w:pPr>
        <w:rPr>
          <w:rFonts w:ascii="Comic Sans MS" w:eastAsia="Comic Sans MS" w:hAnsi="Comic Sans MS" w:cs="Comic Sans MS"/>
          <w:b/>
          <w:color w:val="0432FF"/>
          <w:sz w:val="4"/>
          <w:szCs w:val="4"/>
        </w:rPr>
      </w:pPr>
    </w:p>
    <w:p w14:paraId="52BA9A64" w14:textId="77777777" w:rsidR="00E672BF" w:rsidRDefault="00E672BF">
      <w:pPr>
        <w:rPr>
          <w:rFonts w:ascii="Comic Sans MS" w:eastAsia="Comic Sans MS" w:hAnsi="Comic Sans MS" w:cs="Comic Sans MS"/>
          <w:b/>
          <w:color w:val="0432FF"/>
          <w:sz w:val="4"/>
          <w:szCs w:val="4"/>
        </w:rPr>
      </w:pPr>
    </w:p>
    <w:tbl>
      <w:tblPr>
        <w:tblStyle w:val="a0"/>
        <w:tblW w:w="1072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75"/>
        <w:gridCol w:w="5153"/>
      </w:tblGrid>
      <w:tr w:rsidR="00E672BF" w14:paraId="7E83B2DB" w14:textId="77777777">
        <w:trPr>
          <w:trHeight w:val="1140"/>
        </w:trPr>
        <w:tc>
          <w:tcPr>
            <w:tcW w:w="5575" w:type="dxa"/>
            <w:vMerge w:val="restart"/>
          </w:tcPr>
          <w:p w14:paraId="5BC1D4E7" w14:textId="77777777" w:rsidR="00E672BF" w:rsidRDefault="00000000">
            <w:pPr>
              <w:rPr>
                <w:rFonts w:ascii="Century Gothic" w:eastAsia="Century Gothic" w:hAnsi="Century Gothic" w:cs="Century Gothic"/>
                <w:b/>
                <w:smallCaps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sz w:val="28"/>
                <w:szCs w:val="28"/>
              </w:rPr>
              <w:t>Essential Knowledge/Concepts</w:t>
            </w:r>
          </w:p>
          <w:p w14:paraId="3611954F" w14:textId="77777777" w:rsidR="00E672BF" w:rsidRDefault="00000000">
            <w:pPr>
              <w:rPr>
                <w:rFonts w:ascii="Century Gothic" w:eastAsia="Century Gothic" w:hAnsi="Century Gothic" w:cs="Century Gothic"/>
                <w:b/>
                <w:i/>
                <w:color w:val="0000C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i/>
                <w:color w:val="0000CC"/>
                <w:sz w:val="20"/>
                <w:szCs w:val="20"/>
              </w:rPr>
              <w:t>What Do Students Need to Know/Understand?</w:t>
            </w:r>
          </w:p>
          <w:p w14:paraId="5B99C70C" w14:textId="77777777" w:rsidR="00E672BF" w:rsidRDefault="00000000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List the underlined nouns.</w:t>
            </w:r>
          </w:p>
          <w:p w14:paraId="3575FEE9" w14:textId="77777777" w:rsidR="00E672BF" w:rsidRDefault="00E672BF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</w:tc>
        <w:tc>
          <w:tcPr>
            <w:tcW w:w="5153" w:type="dxa"/>
          </w:tcPr>
          <w:p w14:paraId="0AC10B89" w14:textId="77777777" w:rsidR="00E672BF" w:rsidRDefault="00000000">
            <w:pPr>
              <w:rPr>
                <w:rFonts w:ascii="Century Gothic" w:eastAsia="Century Gothic" w:hAnsi="Century Gothic" w:cs="Century Gothic"/>
                <w:b/>
                <w:smallCaps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sz w:val="28"/>
                <w:szCs w:val="28"/>
              </w:rPr>
              <w:t>Essential Skills</w:t>
            </w:r>
          </w:p>
          <w:p w14:paraId="2AE446E9" w14:textId="77777777" w:rsidR="00E672BF" w:rsidRDefault="00000000">
            <w:pPr>
              <w:rPr>
                <w:rFonts w:ascii="Century Gothic" w:eastAsia="Century Gothic" w:hAnsi="Century Gothic" w:cs="Century Gothic"/>
                <w:b/>
                <w:i/>
                <w:color w:val="0000C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i/>
                <w:color w:val="0000CC"/>
                <w:sz w:val="20"/>
                <w:szCs w:val="20"/>
              </w:rPr>
              <w:t>What Do Students Need to Be Able to Do?</w:t>
            </w:r>
          </w:p>
          <w:p w14:paraId="12811EB5" w14:textId="77777777" w:rsidR="00E672BF" w:rsidRDefault="00000000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List the circled (or</w:t>
            </w:r>
            <w:r>
              <w:rPr>
                <w:rFonts w:ascii="Century Gothic" w:eastAsia="Century Gothic" w:hAnsi="Century Gothic" w:cs="Century Gothic"/>
                <w:b/>
                <w:i/>
                <w:sz w:val="20"/>
                <w:szCs w:val="20"/>
              </w:rPr>
              <w:t xml:space="preserve"> italicized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) verbs.</w:t>
            </w:r>
          </w:p>
        </w:tc>
      </w:tr>
      <w:tr w:rsidR="00E672BF" w14:paraId="71242C64" w14:textId="77777777">
        <w:trPr>
          <w:trHeight w:val="795"/>
        </w:trPr>
        <w:tc>
          <w:tcPr>
            <w:tcW w:w="5575" w:type="dxa"/>
            <w:vMerge/>
          </w:tcPr>
          <w:p w14:paraId="1D71891A" w14:textId="77777777" w:rsidR="00E672BF" w:rsidRDefault="00E672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</w:tc>
        <w:tc>
          <w:tcPr>
            <w:tcW w:w="5153" w:type="dxa"/>
          </w:tcPr>
          <w:p w14:paraId="27A56292" w14:textId="77777777" w:rsidR="00E672BF" w:rsidRDefault="00000000">
            <w:pPr>
              <w:rPr>
                <w:rFonts w:ascii="Century Gothic" w:eastAsia="Century Gothic" w:hAnsi="Century Gothic" w:cs="Century Gothic"/>
                <w:b/>
                <w:smallCaps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sz w:val="28"/>
                <w:szCs w:val="28"/>
              </w:rPr>
              <w:t xml:space="preserve">DOK Level </w:t>
            </w:r>
          </w:p>
          <w:p w14:paraId="0EC33064" w14:textId="77777777" w:rsidR="00E672BF" w:rsidRDefault="00000000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Level of content complexity rather than content difficulty.</w:t>
            </w:r>
          </w:p>
        </w:tc>
      </w:tr>
      <w:tr w:rsidR="00E672BF" w14:paraId="0E2D6304" w14:textId="77777777">
        <w:trPr>
          <w:trHeight w:val="1187"/>
        </w:trPr>
        <w:tc>
          <w:tcPr>
            <w:tcW w:w="5575" w:type="dxa"/>
          </w:tcPr>
          <w:p w14:paraId="13C7DDC9" w14:textId="77777777" w:rsidR="00E672BF" w:rsidRDefault="00000000">
            <w:pPr>
              <w:rPr>
                <w:rFonts w:ascii="Century Gothic" w:eastAsia="Century Gothic" w:hAnsi="Century Gothic" w:cs="Century Gothic"/>
                <w:b/>
                <w:smallCaps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sz w:val="28"/>
                <w:szCs w:val="28"/>
              </w:rPr>
              <w:t>WONDER Questions</w:t>
            </w:r>
          </w:p>
          <w:p w14:paraId="7594193F" w14:textId="77777777" w:rsidR="00E672BF" w:rsidRDefault="00000000">
            <w:pPr>
              <w:rPr>
                <w:rFonts w:ascii="Century Gothic" w:eastAsia="Century Gothic" w:hAnsi="Century Gothic" w:cs="Century Gothic"/>
                <w:b/>
                <w:smallCap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i/>
                <w:color w:val="0000CC"/>
                <w:sz w:val="20"/>
                <w:szCs w:val="20"/>
              </w:rPr>
              <w:t>How can we capture student wonder?</w:t>
            </w:r>
          </w:p>
          <w:p w14:paraId="4D996CB0" w14:textId="77777777" w:rsidR="00E672BF" w:rsidRDefault="00000000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*Including open-ended and ‘second’ questions</w:t>
            </w:r>
          </w:p>
          <w:p w14:paraId="11EB7DDF" w14:textId="77777777" w:rsidR="00E672BF" w:rsidRDefault="00E672B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2" w:hanging="198"/>
              <w:rPr>
                <w:b/>
                <w:smallCaps/>
                <w:color w:val="000000"/>
                <w:sz w:val="16"/>
                <w:szCs w:val="16"/>
              </w:rPr>
            </w:pPr>
          </w:p>
        </w:tc>
        <w:tc>
          <w:tcPr>
            <w:tcW w:w="5153" w:type="dxa"/>
          </w:tcPr>
          <w:p w14:paraId="12489700" w14:textId="77777777" w:rsidR="00E672BF" w:rsidRDefault="00000000">
            <w:pPr>
              <w:rPr>
                <w:rFonts w:ascii="Century Gothic" w:eastAsia="Century Gothic" w:hAnsi="Century Gothic" w:cs="Century Gothic"/>
                <w:b/>
                <w:smallCaps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sz w:val="28"/>
                <w:szCs w:val="28"/>
              </w:rPr>
              <w:t>Essential Vocabulary</w:t>
            </w:r>
          </w:p>
          <w:p w14:paraId="05D59D51" w14:textId="77777777" w:rsidR="00E672BF" w:rsidRDefault="00000000">
            <w:pPr>
              <w:rPr>
                <w:rFonts w:ascii="Century Gothic" w:eastAsia="Century Gothic" w:hAnsi="Century Gothic" w:cs="Century Gothic"/>
                <w:b/>
                <w:i/>
                <w:color w:val="0000C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i/>
                <w:color w:val="0000CC"/>
                <w:sz w:val="20"/>
                <w:szCs w:val="20"/>
              </w:rPr>
              <w:t>What Do Students Need to Comprehend?</w:t>
            </w:r>
          </w:p>
          <w:p w14:paraId="6F00D662" w14:textId="77777777" w:rsidR="00E672BF" w:rsidRDefault="00000000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List all key vocabulary </w:t>
            </w:r>
          </w:p>
        </w:tc>
      </w:tr>
      <w:tr w:rsidR="00E672BF" w14:paraId="56FC9D51" w14:textId="77777777">
        <w:trPr>
          <w:trHeight w:val="971"/>
        </w:trPr>
        <w:tc>
          <w:tcPr>
            <w:tcW w:w="10728" w:type="dxa"/>
            <w:gridSpan w:val="2"/>
          </w:tcPr>
          <w:p w14:paraId="7E3C5C34" w14:textId="77777777" w:rsidR="00E672BF" w:rsidRDefault="00000000">
            <w:pPr>
              <w:jc w:val="center"/>
              <w:rPr>
                <w:rFonts w:ascii="Century Gothic" w:eastAsia="Century Gothic" w:hAnsi="Century Gothic" w:cs="Century Gothic"/>
                <w:b/>
                <w:smallCaps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sz w:val="28"/>
                <w:szCs w:val="28"/>
              </w:rPr>
              <w:t>Learning Targets aligned to the Standard</w:t>
            </w:r>
          </w:p>
          <w:p w14:paraId="6CAA293B" w14:textId="77777777" w:rsidR="00E672BF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432FF"/>
                <w:sz w:val="21"/>
                <w:szCs w:val="21"/>
              </w:rPr>
            </w:pPr>
            <w:r>
              <w:rPr>
                <w:b/>
                <w:i/>
                <w:color w:val="0432FF"/>
                <w:sz w:val="21"/>
                <w:szCs w:val="21"/>
              </w:rPr>
              <w:t>What are the daily, lesson sized Learning Targets that students will work towards? Break the Standard down to Learning Target Statements</w:t>
            </w:r>
            <w:r>
              <w:rPr>
                <w:b/>
                <w:i/>
                <w:color w:val="000000"/>
                <w:sz w:val="21"/>
                <w:szCs w:val="21"/>
              </w:rPr>
              <w:t>.</w:t>
            </w:r>
            <w:r>
              <w:rPr>
                <w:i/>
                <w:color w:val="000000"/>
                <w:sz w:val="21"/>
                <w:szCs w:val="21"/>
              </w:rPr>
              <w:t xml:space="preserve"> I am learning about (concept) or, I am learning to (Skill)</w:t>
            </w:r>
          </w:p>
        </w:tc>
      </w:tr>
      <w:tr w:rsidR="00E672BF" w14:paraId="2680B7EB" w14:textId="77777777">
        <w:trPr>
          <w:trHeight w:val="971"/>
        </w:trPr>
        <w:tc>
          <w:tcPr>
            <w:tcW w:w="10728" w:type="dxa"/>
            <w:gridSpan w:val="2"/>
          </w:tcPr>
          <w:p w14:paraId="342C0105" w14:textId="77777777" w:rsidR="00E672BF" w:rsidRDefault="00000000">
            <w:pPr>
              <w:jc w:val="center"/>
              <w:rPr>
                <w:rFonts w:ascii="Century Gothic" w:eastAsia="Century Gothic" w:hAnsi="Century Gothic" w:cs="Century Gothic"/>
                <w:b/>
                <w:smallCaps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sz w:val="28"/>
                <w:szCs w:val="28"/>
              </w:rPr>
              <w:t>Success Criteria aligned to the Learning Targets</w:t>
            </w:r>
          </w:p>
          <w:p w14:paraId="172FF96E" w14:textId="77777777" w:rsidR="00E672BF" w:rsidRDefault="00000000">
            <w:pPr>
              <w:jc w:val="center"/>
              <w:rPr>
                <w:rFonts w:ascii="Century Gothic" w:eastAsia="Century Gothic" w:hAnsi="Century Gothic" w:cs="Century Gothic"/>
                <w:b/>
                <w:smallCaps/>
                <w:sz w:val="28"/>
                <w:szCs w:val="28"/>
              </w:rPr>
            </w:pPr>
            <w:r>
              <w:rPr>
                <w:b/>
                <w:i/>
                <w:color w:val="0432FF"/>
                <w:sz w:val="21"/>
                <w:szCs w:val="21"/>
              </w:rPr>
              <w:t>How will students demonstrate success toward the Learning Targets? What will they say or do to demonstrate success</w:t>
            </w:r>
            <w:r>
              <w:rPr>
                <w:b/>
                <w:i/>
                <w:color w:val="000000"/>
                <w:sz w:val="21"/>
                <w:szCs w:val="21"/>
              </w:rPr>
              <w:t>?</w:t>
            </w:r>
            <w:r>
              <w:rPr>
                <w:i/>
                <w:color w:val="000000"/>
                <w:sz w:val="21"/>
                <w:szCs w:val="21"/>
              </w:rPr>
              <w:t xml:space="preserve">       I can… I can… I can…</w:t>
            </w:r>
          </w:p>
        </w:tc>
      </w:tr>
      <w:tr w:rsidR="00E672BF" w14:paraId="23413F58" w14:textId="77777777">
        <w:trPr>
          <w:trHeight w:val="1632"/>
        </w:trPr>
        <w:tc>
          <w:tcPr>
            <w:tcW w:w="10728" w:type="dxa"/>
            <w:gridSpan w:val="2"/>
          </w:tcPr>
          <w:p w14:paraId="331C8CBC" w14:textId="77777777" w:rsidR="00E672BF" w:rsidRDefault="00000000">
            <w:pPr>
              <w:jc w:val="center"/>
              <w:rPr>
                <w:rFonts w:ascii="Century Gothic" w:eastAsia="Century Gothic" w:hAnsi="Century Gothic" w:cs="Century Gothic"/>
                <w:b/>
                <w:smallCaps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sz w:val="28"/>
                <w:szCs w:val="28"/>
              </w:rPr>
              <w:t>Evidence of Student Understanding?</w:t>
            </w:r>
          </w:p>
          <w:p w14:paraId="694FE462" w14:textId="77777777" w:rsidR="00E672BF" w:rsidRDefault="00000000">
            <w:pPr>
              <w:jc w:val="center"/>
              <w:rPr>
                <w:rFonts w:ascii="Century Gothic" w:eastAsia="Century Gothic" w:hAnsi="Century Gothic" w:cs="Century Gothic"/>
                <w:b/>
                <w:i/>
                <w:color w:val="0000C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i/>
                <w:color w:val="0000CC"/>
                <w:sz w:val="20"/>
                <w:szCs w:val="20"/>
              </w:rPr>
              <w:t>How will we know when they know it? How will we encourage each student to try?</w:t>
            </w:r>
          </w:p>
          <w:p w14:paraId="38F96682" w14:textId="77777777" w:rsidR="00E672BF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Exit Ticket 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0"/>
                <w:szCs w:val="20"/>
              </w:rPr>
              <w:t>(daily check for understanding)</w:t>
            </w:r>
          </w:p>
          <w:p w14:paraId="52DE5A13" w14:textId="77777777" w:rsidR="00E672BF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Diagnostic Formative Assessment (DFA) </w:t>
            </w:r>
            <w:r>
              <w:rPr>
                <w:rFonts w:ascii="Century Gothic" w:eastAsia="Century Gothic" w:hAnsi="Century Gothic" w:cs="Century Gothic"/>
                <w:i/>
                <w:color w:val="000000"/>
                <w:sz w:val="20"/>
                <w:szCs w:val="20"/>
              </w:rPr>
              <w:t>(check for understanding of a standard)</w:t>
            </w:r>
          </w:p>
          <w:p w14:paraId="3732645E" w14:textId="77777777" w:rsidR="00E672BF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Common Formative Assessment (CFA) </w:t>
            </w:r>
          </w:p>
        </w:tc>
      </w:tr>
      <w:tr w:rsidR="00E672BF" w14:paraId="1C9CCAF9" w14:textId="77777777">
        <w:trPr>
          <w:trHeight w:val="880"/>
        </w:trPr>
        <w:tc>
          <w:tcPr>
            <w:tcW w:w="10728" w:type="dxa"/>
            <w:gridSpan w:val="2"/>
          </w:tcPr>
          <w:p w14:paraId="1927DA9A" w14:textId="77777777" w:rsidR="00E672BF" w:rsidRDefault="00000000">
            <w:pPr>
              <w:jc w:val="center"/>
              <w:rPr>
                <w:rFonts w:ascii="Century Gothic" w:eastAsia="Century Gothic" w:hAnsi="Century Gothic" w:cs="Century Gothic"/>
                <w:b/>
                <w:smallCaps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sz w:val="28"/>
                <w:szCs w:val="28"/>
              </w:rPr>
              <w:t xml:space="preserve"> Instructional Strategies/Student Engagement?</w:t>
            </w:r>
          </w:p>
          <w:p w14:paraId="28FA124D" w14:textId="77777777" w:rsidR="00E672BF" w:rsidRDefault="00000000">
            <w:pPr>
              <w:jc w:val="center"/>
              <w:rPr>
                <w:rFonts w:ascii="Century Gothic" w:eastAsia="Century Gothic" w:hAnsi="Century Gothic" w:cs="Century Gothic"/>
                <w:b/>
                <w:i/>
                <w:color w:val="0000CC"/>
                <w:sz w:val="17"/>
                <w:szCs w:val="17"/>
              </w:rPr>
            </w:pPr>
            <w:r>
              <w:rPr>
                <w:rFonts w:ascii="Century Gothic" w:eastAsia="Century Gothic" w:hAnsi="Century Gothic" w:cs="Century Gothic"/>
                <w:b/>
                <w:i/>
                <w:color w:val="0000CC"/>
                <w:sz w:val="20"/>
                <w:szCs w:val="20"/>
              </w:rPr>
              <w:t>What will we do to help them know/understand/can do it? How will each student be engaged and thinking?</w:t>
            </w:r>
          </w:p>
        </w:tc>
      </w:tr>
      <w:tr w:rsidR="00E672BF" w14:paraId="43DAB260" w14:textId="77777777">
        <w:trPr>
          <w:trHeight w:val="737"/>
        </w:trPr>
        <w:tc>
          <w:tcPr>
            <w:tcW w:w="10728" w:type="dxa"/>
            <w:gridSpan w:val="2"/>
          </w:tcPr>
          <w:p w14:paraId="4623725F" w14:textId="77777777" w:rsidR="00E672BF" w:rsidRDefault="00000000">
            <w:pPr>
              <w:jc w:val="center"/>
              <w:rPr>
                <w:rFonts w:ascii="Century Gothic" w:eastAsia="Century Gothic" w:hAnsi="Century Gothic" w:cs="Century Gothic"/>
                <w:b/>
                <w:smallCaps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sz w:val="28"/>
                <w:szCs w:val="28"/>
              </w:rPr>
              <w:t>Additional Support and Extension</w:t>
            </w:r>
          </w:p>
          <w:p w14:paraId="58E77E07" w14:textId="77777777" w:rsidR="00E672BF" w:rsidRDefault="00000000">
            <w:pPr>
              <w:jc w:val="center"/>
              <w:rPr>
                <w:rFonts w:ascii="Century Gothic" w:eastAsia="Century Gothic" w:hAnsi="Century Gothic" w:cs="Century Gothic"/>
                <w:b/>
                <w:smallCaps/>
                <w:sz w:val="21"/>
                <w:szCs w:val="21"/>
              </w:rPr>
            </w:pPr>
            <w:r>
              <w:rPr>
                <w:rFonts w:ascii="Century Gothic" w:eastAsia="Century Gothic" w:hAnsi="Century Gothic" w:cs="Century Gothic"/>
                <w:b/>
                <w:i/>
                <w:color w:val="0000CC"/>
                <w:sz w:val="21"/>
                <w:szCs w:val="21"/>
              </w:rPr>
              <w:t>What will we do for students who still don’t know it? What will we do for students who already know it?</w:t>
            </w:r>
          </w:p>
        </w:tc>
      </w:tr>
    </w:tbl>
    <w:p w14:paraId="37F9F2EE" w14:textId="77777777" w:rsidR="00E672BF" w:rsidRDefault="00E672BF">
      <w:pPr>
        <w:rPr>
          <w:sz w:val="4"/>
          <w:szCs w:val="4"/>
        </w:rPr>
      </w:pPr>
    </w:p>
    <w:sectPr w:rsidR="00E672BF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93228545-996B-3545-809C-BCA4320E9388}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F9A6733C-1D0E-9741-A581-6981AC8929A7}"/>
    <w:embedBold r:id="rId4" w:fontKey="{D188899A-5131-4C42-B9B8-AAA75B6B0E96}"/>
    <w:embedItalic r:id="rId5" w:fontKey="{1F205C1C-D34A-B24E-B972-95C50C09ACC5}"/>
    <w:embedBoldItalic r:id="rId6" w:fontKey="{823AEBF8-AE1B-1647-9E74-5D8B410C8E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7E586237-BF09-4D47-A173-B072C134484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AC8ACC50-14D6-6B44-B805-39061C745AA1}"/>
    <w:embedItalic r:id="rId9" w:fontKey="{07EC93E0-45C1-6341-8B2A-47B50283E15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0" w:fontKey="{13C3751C-B857-9F49-BB43-C5292C16CBBB}"/>
    <w:embedBold r:id="rId11" w:fontKey="{1432FD14-3036-2443-B327-A0F25D9A9ED9}"/>
    <w:embedItalic r:id="rId12" w:fontKey="{C6CE3D4F-4450-2942-9ED2-09290DC7B47F}"/>
    <w:embedBoldItalic r:id="rId13" w:fontKey="{2127A47F-CB75-2D42-B21A-C50C9B2252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22E07AAC-9D0F-3049-9A04-460A8E81A479}"/>
    <w:embedBold r:id="rId15" w:fontKey="{87FE6C3E-8882-6045-BF6E-EA79F279AB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6" w:fontKey="{2E6615DD-0933-764A-B0DE-204A4E338BD4}"/>
    <w:embedBold r:id="rId17" w:fontKey="{1BEECDC8-FC14-004E-BF02-CAB1E1CFE609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18" w:fontKey="{797C031C-6EFF-4744-8C2B-28AAE8DCDAA0}"/>
    <w:embedBold r:id="rId19" w:fontKey="{8DEC5C7E-C124-F24B-A727-447B7AA604A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896C8C"/>
    <w:multiLevelType w:val="multilevel"/>
    <w:tmpl w:val="1CB47D9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i w:val="0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D0C64FD"/>
    <w:multiLevelType w:val="multilevel"/>
    <w:tmpl w:val="0764D7E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09282827">
    <w:abstractNumId w:val="1"/>
  </w:num>
  <w:num w:numId="2" w16cid:durableId="1791047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2BF"/>
    <w:rsid w:val="00225876"/>
    <w:rsid w:val="00372AA9"/>
    <w:rsid w:val="00E67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B9C63B"/>
  <w15:docId w15:val="{4BC9C9E2-B77A-444E-AE5B-93A368437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295</Words>
  <Characters>1682</Characters>
  <Application>Microsoft Office Word</Application>
  <DocSecurity>0</DocSecurity>
  <Lines>14</Lines>
  <Paragraphs>3</Paragraphs>
  <ScaleCrop>false</ScaleCrop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Dawn Meyer</cp:lastModifiedBy>
  <cp:revision>2</cp:revision>
  <dcterms:created xsi:type="dcterms:W3CDTF">2025-06-09T22:11:00Z</dcterms:created>
  <dcterms:modified xsi:type="dcterms:W3CDTF">2025-06-09T22:11:00Z</dcterms:modified>
</cp:coreProperties>
</file>