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3EB3" w14:textId="7770F88A" w:rsidR="00EF11C5" w:rsidRPr="00E16E0E" w:rsidRDefault="00E16E0E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Grade/Course</w:t>
      </w:r>
    </w:p>
    <w:p w14:paraId="685F10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Arial"/>
          <w:b/>
          <w:bCs/>
          <w:color w:val="000000" w:themeColor="text1"/>
          <w:sz w:val="32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32"/>
        </w:rPr>
        <w:t>Diagnostic Formative Assessment</w:t>
      </w:r>
    </w:p>
    <w:p w14:paraId="21F69C75" w14:textId="77777777" w:rsidR="00EF11C5" w:rsidRPr="00D4156B" w:rsidRDefault="00EF11C5" w:rsidP="00EF11C5">
      <w:pPr>
        <w:spacing w:line="276" w:lineRule="auto"/>
        <w:jc w:val="center"/>
        <w:rPr>
          <w:rFonts w:ascii="Cambria" w:eastAsia="Times New Roman" w:hAnsi="Cambria" w:cs="Arial"/>
          <w:b/>
          <w:bCs/>
          <w:smallCaps/>
          <w:color w:val="C00000"/>
          <w:sz w:val="13"/>
          <w:szCs w:val="13"/>
        </w:rPr>
      </w:pPr>
    </w:p>
    <w:p w14:paraId="0CDD0C06" w14:textId="77777777" w:rsidR="00EF11C5" w:rsidRPr="00E16E0E" w:rsidRDefault="00EF11C5" w:rsidP="00EF11C5">
      <w:pPr>
        <w:spacing w:line="276" w:lineRule="auto"/>
        <w:jc w:val="center"/>
        <w:rPr>
          <w:rFonts w:ascii="Century Gothic" w:eastAsia="Times New Roman" w:hAnsi="Century Gothic" w:cs="Times New Roman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smallCaps/>
          <w:color w:val="C00000"/>
          <w:sz w:val="28"/>
          <w:szCs w:val="28"/>
        </w:rPr>
        <w:t>Unwrap a Standard: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00000"/>
          <w:sz w:val="28"/>
          <w:szCs w:val="28"/>
        </w:rPr>
        <w:t xml:space="preserve"> </w:t>
      </w:r>
      <w:r w:rsidRPr="00E16E0E">
        <w:rPr>
          <w:rFonts w:ascii="Century Gothic" w:eastAsia="Times New Roman" w:hAnsi="Century Gothic" w:cs="Arial"/>
          <w:b/>
          <w:bCs/>
          <w:i/>
          <w:iCs/>
          <w:smallCaps/>
          <w:color w:val="0432FF"/>
          <w:sz w:val="28"/>
          <w:szCs w:val="28"/>
        </w:rPr>
        <w:t>What do students have to know and be able to do?</w:t>
      </w:r>
    </w:p>
    <w:p w14:paraId="1722FBA7" w14:textId="77777777" w:rsidR="00EF11C5" w:rsidRPr="00D4156B" w:rsidRDefault="00EF11C5" w:rsidP="00EF11C5">
      <w:pPr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13"/>
          <w:szCs w:val="13"/>
        </w:rPr>
      </w:pPr>
    </w:p>
    <w:p w14:paraId="341CF55C" w14:textId="60127CE4" w:rsidR="00EF11C5" w:rsidRPr="00E16E0E" w:rsidRDefault="00E16E0E" w:rsidP="00E16E0E">
      <w:pPr>
        <w:spacing w:line="276" w:lineRule="auto"/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</w:pPr>
      <w:bookmarkStart w:id="0" w:name="_Hlk35935425"/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Domain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: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ab/>
        <w:t xml:space="preserve">     </w:t>
      </w:r>
    </w:p>
    <w:p w14:paraId="55FD8D08" w14:textId="7BA45419" w:rsidR="00EF11C5" w:rsidRPr="00E16E0E" w:rsidRDefault="00E16E0E" w:rsidP="00E16E0E">
      <w:pPr>
        <w:spacing w:line="276" w:lineRule="auto"/>
        <w:ind w:left="4320" w:hanging="4320"/>
        <w:contextualSpacing/>
        <w:rPr>
          <w:rFonts w:ascii="Century Gothic" w:eastAsia="Times New Roman" w:hAnsi="Century Gothic" w:cs="Arial"/>
          <w:bCs/>
          <w:color w:val="000000" w:themeColor="text1"/>
          <w:sz w:val="28"/>
          <w:szCs w:val="28"/>
        </w:rPr>
      </w:pPr>
      <w:r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>Domain</w:t>
      </w:r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Weight:</w:t>
      </w:r>
      <w:bookmarkEnd w:id="0"/>
      <w:r w:rsidR="00EF11C5" w:rsidRPr="00E16E0E">
        <w:rPr>
          <w:rFonts w:ascii="Century Gothic" w:eastAsia="Times New Roman" w:hAnsi="Century Gothic" w:cs="Arial"/>
          <w:b/>
          <w:bCs/>
          <w:color w:val="000000" w:themeColor="text1"/>
          <w:sz w:val="28"/>
          <w:szCs w:val="28"/>
        </w:rPr>
        <w:t xml:space="preserve">    </w:t>
      </w:r>
    </w:p>
    <w:p w14:paraId="7B185819" w14:textId="7B1BE22C" w:rsidR="00EF11C5" w:rsidRPr="00E16E0E" w:rsidRDefault="00EF11C5" w:rsidP="00E16E0E">
      <w:pPr>
        <w:pStyle w:val="NormalWeb"/>
        <w:shd w:val="clear" w:color="auto" w:fill="FFFFFF"/>
        <w:spacing w:line="276" w:lineRule="auto"/>
        <w:contextualSpacing/>
        <w:rPr>
          <w:rFonts w:ascii="Century Gothic" w:hAnsi="Century Gothic" w:cs="Arial"/>
          <w:i/>
          <w:iCs/>
        </w:rPr>
      </w:pPr>
      <w:r w:rsidRPr="00E16E0E">
        <w:rPr>
          <w:rFonts w:ascii="Century Gothic" w:hAnsi="Century Gothic" w:cs="Arial"/>
          <w:b/>
          <w:bCs/>
          <w:i/>
          <w:iCs/>
          <w:color w:val="000000" w:themeColor="text1"/>
          <w:sz w:val="28"/>
          <w:szCs w:val="28"/>
        </w:rPr>
        <w:t>Standard:</w:t>
      </w:r>
      <w:r w:rsidRPr="00E16E0E">
        <w:rPr>
          <w:rFonts w:ascii="Century Gothic" w:hAnsi="Century Gothic" w:cs="Arial"/>
          <w:i/>
          <w:iCs/>
        </w:rPr>
        <w:tab/>
      </w:r>
    </w:p>
    <w:tbl>
      <w:tblPr>
        <w:tblStyle w:val="TableGrid"/>
        <w:tblpPr w:leftFromText="180" w:rightFromText="180" w:vertAnchor="text" w:horzAnchor="margin" w:tblpY="448"/>
        <w:tblW w:w="0" w:type="auto"/>
        <w:tblLook w:val="04A0" w:firstRow="1" w:lastRow="0" w:firstColumn="1" w:lastColumn="0" w:noHBand="0" w:noVBand="1"/>
      </w:tblPr>
      <w:tblGrid>
        <w:gridCol w:w="2065"/>
        <w:gridCol w:w="2880"/>
        <w:gridCol w:w="3027"/>
        <w:gridCol w:w="2750"/>
      </w:tblGrid>
      <w:tr w:rsidR="00EF11C5" w:rsidRPr="00E16E0E" w14:paraId="484F8D00" w14:textId="77777777" w:rsidTr="00E16E0E">
        <w:trPr>
          <w:trHeight w:val="368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FF8C25F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Emerging (1)</w:t>
            </w:r>
          </w:p>
        </w:tc>
        <w:tc>
          <w:tcPr>
            <w:tcW w:w="2880" w:type="dxa"/>
            <w:tcBorders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545AA21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Developing (2)</w:t>
            </w:r>
          </w:p>
        </w:tc>
        <w:tc>
          <w:tcPr>
            <w:tcW w:w="3027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C9C71F4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Proficient (3)</w:t>
            </w:r>
          </w:p>
        </w:tc>
        <w:tc>
          <w:tcPr>
            <w:tcW w:w="2750" w:type="dxa"/>
            <w:shd w:val="clear" w:color="auto" w:fill="F2F2F2" w:themeFill="background1" w:themeFillShade="F2"/>
            <w:vAlign w:val="center"/>
          </w:tcPr>
          <w:p w14:paraId="28CC7FCC" w14:textId="77777777" w:rsidR="00EF11C5" w:rsidRPr="00E16E0E" w:rsidRDefault="00EF11C5" w:rsidP="00E16E0E">
            <w:pPr>
              <w:jc w:val="center"/>
              <w:rPr>
                <w:rFonts w:ascii="Century Gothic" w:hAnsi="Century Gothic"/>
                <w:b/>
              </w:rPr>
            </w:pPr>
            <w:r w:rsidRPr="00E16E0E">
              <w:rPr>
                <w:rFonts w:ascii="Century Gothic" w:hAnsi="Century Gothic"/>
                <w:b/>
              </w:rPr>
              <w:t>Distinguished (4)</w:t>
            </w:r>
          </w:p>
        </w:tc>
      </w:tr>
      <w:tr w:rsidR="00EF11C5" w:rsidRPr="00E16E0E" w14:paraId="34AA2BD4" w14:textId="77777777" w:rsidTr="00E16E0E">
        <w:trPr>
          <w:trHeight w:val="881"/>
        </w:trPr>
        <w:tc>
          <w:tcPr>
            <w:tcW w:w="2065" w:type="dxa"/>
          </w:tcPr>
          <w:p w14:paraId="2EE11550" w14:textId="0383BBBD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FB6F83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2880" w:type="dxa"/>
            <w:tcBorders>
              <w:right w:val="single" w:sz="24" w:space="0" w:color="auto"/>
            </w:tcBorders>
          </w:tcPr>
          <w:p w14:paraId="47F1B913" w14:textId="021406F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1F55E87E" w14:textId="77777777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rPr>
                <w:rFonts w:ascii="Century Gothic" w:hAnsi="Century Gothic" w:cs="Arial"/>
              </w:rPr>
            </w:pPr>
          </w:p>
        </w:tc>
        <w:tc>
          <w:tcPr>
            <w:tcW w:w="3027" w:type="dxa"/>
            <w:tcBorders>
              <w:left w:val="single" w:sz="24" w:space="0" w:color="auto"/>
            </w:tcBorders>
          </w:tcPr>
          <w:p w14:paraId="3DC4F467" w14:textId="48FBDE73" w:rsidR="00E16E0E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  <w:p w14:paraId="0B35A4F9" w14:textId="555BD578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</w:rPr>
            </w:pPr>
          </w:p>
        </w:tc>
        <w:tc>
          <w:tcPr>
            <w:tcW w:w="2750" w:type="dxa"/>
          </w:tcPr>
          <w:p w14:paraId="74E94933" w14:textId="0191CB5B" w:rsidR="00EF11C5" w:rsidRPr="00E16E0E" w:rsidRDefault="00EF11C5" w:rsidP="00E16E0E">
            <w:pPr>
              <w:pStyle w:val="NormalWeb"/>
              <w:shd w:val="clear" w:color="auto" w:fill="FFFFFF"/>
              <w:spacing w:line="276" w:lineRule="auto"/>
              <w:contextualSpacing/>
              <w:rPr>
                <w:rFonts w:ascii="Century Gothic" w:hAnsi="Century Gothic" w:cs="Arial"/>
                <w:sz w:val="10"/>
                <w:szCs w:val="10"/>
              </w:rPr>
            </w:pPr>
            <w:r w:rsidRPr="00E16E0E">
              <w:rPr>
                <w:rFonts w:ascii="Century Gothic" w:hAnsi="Century Gothic" w:cs="Arial"/>
              </w:rPr>
              <w:t xml:space="preserve">I can </w:t>
            </w:r>
          </w:p>
        </w:tc>
      </w:tr>
    </w:tbl>
    <w:p w14:paraId="7F60390E" w14:textId="51C74E61" w:rsidR="00EF11C5" w:rsidRDefault="00EF11C5" w:rsidP="00EF11C5">
      <w:pPr>
        <w:pStyle w:val="NormalWeb"/>
        <w:contextualSpacing/>
        <w:jc w:val="center"/>
        <w:rPr>
          <w:rFonts w:ascii="Arial" w:hAnsi="Arial" w:cs="Arial"/>
          <w:b/>
          <w:bCs/>
          <w:color w:val="1F3762"/>
        </w:rPr>
      </w:pPr>
      <w:r>
        <w:rPr>
          <w:rFonts w:ascii="Arial" w:hAnsi="Arial" w:cs="Arial"/>
          <w:b/>
          <w:bCs/>
          <w:color w:val="C00000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Virginia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6E1193">
        <w:rPr>
          <w:rFonts w:ascii="Arial" w:hAnsi="Arial" w:cs="Arial"/>
          <w:b/>
          <w:bCs/>
          <w:color w:val="C00000"/>
          <w:sz w:val="28"/>
          <w:szCs w:val="28"/>
        </w:rPr>
        <w:t>Achievement</w:t>
      </w:r>
      <w:r w:rsidRPr="00194487">
        <w:rPr>
          <w:rFonts w:ascii="Arial" w:hAnsi="Arial" w:cs="Arial"/>
          <w:b/>
          <w:bCs/>
          <w:color w:val="C00000"/>
          <w:sz w:val="28"/>
          <w:szCs w:val="28"/>
        </w:rPr>
        <w:t xml:space="preserve"> Level </w:t>
      </w:r>
      <w:r w:rsidR="00E16E0E" w:rsidRPr="00194487">
        <w:rPr>
          <w:rFonts w:ascii="Arial" w:hAnsi="Arial" w:cs="Arial"/>
          <w:b/>
          <w:bCs/>
          <w:color w:val="C00000"/>
          <w:sz w:val="28"/>
          <w:szCs w:val="28"/>
        </w:rPr>
        <w:t>Descriptors</w:t>
      </w:r>
      <w:r w:rsidR="00E16E0E">
        <w:rPr>
          <w:rFonts w:ascii="Arial" w:hAnsi="Arial" w:cs="Arial"/>
          <w:b/>
          <w:bCs/>
          <w:color w:val="C00000"/>
        </w:rPr>
        <w:t xml:space="preserve"> </w:t>
      </w:r>
    </w:p>
    <w:tbl>
      <w:tblPr>
        <w:tblStyle w:val="TableGrid"/>
        <w:tblpPr w:leftFromText="180" w:rightFromText="180" w:vertAnchor="page" w:horzAnchor="margin" w:tblpY="6037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C0465" w:rsidRPr="00D837C4" w14:paraId="3C93A92F" w14:textId="77777777" w:rsidTr="00DC0465">
        <w:tc>
          <w:tcPr>
            <w:tcW w:w="10790" w:type="dxa"/>
            <w:shd w:val="clear" w:color="auto" w:fill="F2F2F2" w:themeFill="background1" w:themeFillShade="F2"/>
          </w:tcPr>
          <w:p w14:paraId="4A383A0F" w14:textId="77777777" w:rsidR="00DC0465" w:rsidRPr="005B4B37" w:rsidRDefault="00DC0465" w:rsidP="00DC04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mallCaps/>
                <w:color w:val="000000"/>
              </w:rPr>
            </w:pPr>
            <w:r w:rsidRPr="00D837C4">
              <w:rPr>
                <w:rFonts w:ascii="Arial" w:hAnsi="Arial" w:cs="Arial"/>
                <w:b/>
                <w:bCs/>
                <w:smallCaps/>
                <w:color w:val="000000"/>
              </w:rPr>
              <w:t>Building Background Knowledge</w:t>
            </w:r>
            <w:r>
              <w:rPr>
                <w:rFonts w:ascii="Arial" w:hAnsi="Arial" w:cs="Arial"/>
                <w:b/>
                <w:bCs/>
                <w:smallCaps/>
                <w:color w:val="000000"/>
              </w:rPr>
              <w:t xml:space="preserve"> and skills</w:t>
            </w:r>
            <w:r w:rsidRPr="005B4B37">
              <w:rPr>
                <w:rFonts w:ascii="Arial" w:hAnsi="Arial" w:cs="Arial"/>
                <w:b/>
                <w:bCs/>
                <w:smallCaps/>
                <w:color w:val="C00000"/>
              </w:rPr>
              <w:t>:  Flashback Standard</w:t>
            </w:r>
          </w:p>
          <w:p w14:paraId="6A182D89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C97C3AD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</w:p>
          <w:p w14:paraId="253A94B2" w14:textId="77777777" w:rsidR="00DC0465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28"/>
                <w:szCs w:val="28"/>
              </w:rPr>
            </w:pPr>
          </w:p>
          <w:p w14:paraId="53674A21" w14:textId="034C556B" w:rsidR="00DC0465" w:rsidRPr="000945D8" w:rsidRDefault="00DC0465" w:rsidP="00DC0465">
            <w:pPr>
              <w:tabs>
                <w:tab w:val="left" w:pos="-1440"/>
                <w:tab w:val="left" w:pos="1080"/>
              </w:tabs>
              <w:spacing w:line="276" w:lineRule="auto"/>
              <w:rPr>
                <w:rFonts w:ascii="Arial" w:hAnsi="Arial" w:cs="Arial"/>
                <w:b/>
                <w:bCs/>
                <w:color w:val="7030A0"/>
                <w:sz w:val="15"/>
                <w:szCs w:val="15"/>
              </w:rPr>
            </w:pPr>
          </w:p>
        </w:tc>
      </w:tr>
    </w:tbl>
    <w:p w14:paraId="09388621" w14:textId="2275AA50" w:rsidR="00E16E0E" w:rsidRPr="00E16E0E" w:rsidRDefault="00DC0465" w:rsidP="00EF11C5">
      <w:pPr>
        <w:pStyle w:val="NormalWeb"/>
        <w:contextualSpacing/>
        <w:jc w:val="center"/>
        <w:rPr>
          <w:rFonts w:ascii="Arial" w:hAnsi="Arial" w:cs="Arial"/>
          <w:b/>
          <w:bCs/>
          <w:i/>
          <w:iCs/>
          <w:color w:val="1F3762"/>
        </w:rPr>
      </w:pPr>
      <w:r>
        <w:rPr>
          <w:rFonts w:ascii="Comic Sans MS" w:hAnsi="Comic Sans MS" w:cs="Arial"/>
          <w:b/>
          <w:bCs/>
          <w:noProof/>
          <w:color w:val="0432FF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37B6" wp14:editId="290E94EE">
                <wp:simplePos x="0" y="0"/>
                <wp:positionH relativeFrom="column">
                  <wp:posOffset>9525</wp:posOffset>
                </wp:positionH>
                <wp:positionV relativeFrom="paragraph">
                  <wp:posOffset>2183373</wp:posOffset>
                </wp:positionV>
                <wp:extent cx="6845935" cy="933855"/>
                <wp:effectExtent l="12700" t="12700" r="1206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935" cy="9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B69A9" w14:textId="77777777" w:rsidR="00DC0465" w:rsidRDefault="00DC0465" w:rsidP="00DC046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>Extending</w:t>
                            </w:r>
                            <w:r w:rsidRPr="00D837C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Knowledge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/>
                              </w:rPr>
                              <w:t xml:space="preserve"> and skills: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C00000"/>
                              </w:rPr>
                              <w:t>Preview Standard</w:t>
                            </w:r>
                          </w:p>
                          <w:p w14:paraId="67913F59" w14:textId="77777777" w:rsidR="00DC0465" w:rsidRPr="005B4B37" w:rsidRDefault="00DC0465" w:rsidP="00DC0465">
                            <w:pPr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E37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5pt;margin-top:171.9pt;width:539.05pt;height:73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" fillcolor="#f2f2f2 [3052]" strokeweight="1.5pt">
                <v:textbox>
                  <w:txbxContent>
                    <w:p w14:paraId="267B69A9" w14:textId="77777777" w:rsidR="00DC0465" w:rsidRDefault="00DC0465" w:rsidP="00DC0465">
                      <w:pP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>Extending</w:t>
                      </w:r>
                      <w:r w:rsidRPr="00D837C4"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Knowledge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000000"/>
                        </w:rPr>
                        <w:t xml:space="preserve"> and skills: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C00000"/>
                        </w:rPr>
                        <w:t>Preview Standard</w:t>
                      </w:r>
                    </w:p>
                    <w:p w14:paraId="67913F59" w14:textId="77777777" w:rsidR="00DC0465" w:rsidRPr="005B4B37" w:rsidRDefault="00DC0465" w:rsidP="00DC0465">
                      <w:pPr>
                        <w:rPr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79D482" w14:textId="7064EE3E" w:rsidR="00EF11C5" w:rsidRPr="003A7345" w:rsidRDefault="00EF11C5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p w14:paraId="3D56875B" w14:textId="2F1CD630" w:rsidR="00EF11C5" w:rsidRPr="0021001C" w:rsidRDefault="00EF11C5" w:rsidP="00EF11C5">
      <w:pPr>
        <w:contextualSpacing/>
        <w:rPr>
          <w:rFonts w:ascii="Comic Sans MS" w:hAnsi="Comic Sans MS" w:cs="Arial"/>
          <w:b/>
          <w:bCs/>
          <w:color w:val="0432FF"/>
          <w:sz w:val="15"/>
          <w:szCs w:val="15"/>
        </w:rPr>
      </w:pPr>
    </w:p>
    <w:p w14:paraId="3B9389FF" w14:textId="76326B5A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2621D09B" w14:textId="1CF51B47" w:rsidR="00EF11C5" w:rsidRDefault="00EF11C5" w:rsidP="00EF11C5">
      <w:pPr>
        <w:rPr>
          <w:rFonts w:ascii="Comic Sans MS" w:hAnsi="Comic Sans MS" w:cs="Arial"/>
          <w:b/>
          <w:bCs/>
          <w:color w:val="0432FF"/>
          <w:sz w:val="28"/>
          <w:szCs w:val="28"/>
        </w:rPr>
      </w:pPr>
    </w:p>
    <w:p w14:paraId="398AD274" w14:textId="1B83E28F" w:rsidR="00E16E0E" w:rsidRPr="00DA3FE4" w:rsidRDefault="00E16E0E" w:rsidP="00EF11C5">
      <w:pPr>
        <w:rPr>
          <w:rFonts w:ascii="Comic Sans MS" w:hAnsi="Comic Sans MS" w:cs="Arial"/>
          <w:b/>
          <w:bCs/>
          <w:color w:val="0432FF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153"/>
      </w:tblGrid>
      <w:tr w:rsidR="00EF11C5" w14:paraId="0F2D2311" w14:textId="77777777" w:rsidTr="00DA3FE4">
        <w:trPr>
          <w:trHeight w:val="1475"/>
        </w:trPr>
        <w:tc>
          <w:tcPr>
            <w:tcW w:w="5575" w:type="dxa"/>
            <w:vMerge w:val="restart"/>
          </w:tcPr>
          <w:p w14:paraId="0C40FE51" w14:textId="271DEB1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Knowledge/Concepts</w:t>
            </w:r>
          </w:p>
          <w:p w14:paraId="34693208" w14:textId="7F661A44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Know/Understand?</w:t>
            </w:r>
          </w:p>
          <w:p w14:paraId="42B1371F" w14:textId="6A10893B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underlined nouns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.</w:t>
            </w:r>
          </w:p>
          <w:p w14:paraId="239C6E6A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3449D4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A531658" w14:textId="25CAC0F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08D0E7B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153" w:type="dxa"/>
          </w:tcPr>
          <w:p w14:paraId="5E7136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Skills</w:t>
            </w:r>
          </w:p>
          <w:p w14:paraId="383F51A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Be Able to Do?</w:t>
            </w:r>
          </w:p>
          <w:p w14:paraId="2596399E" w14:textId="4FD84923" w:rsidR="00EF11C5" w:rsidRPr="00E16E0E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List the circled (or</w:t>
            </w:r>
            <w:r w:rsidRPr="00FD0CC6">
              <w:rPr>
                <w:rFonts w:ascii="Century Gothic" w:hAnsi="Century Gothic" w:cs="Arial"/>
                <w:b/>
                <w:i/>
                <w:sz w:val="20"/>
                <w:szCs w:val="20"/>
              </w:rPr>
              <w:t xml:space="preserve"> italicized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) ver</w:t>
            </w:r>
            <w:r w:rsidR="00DA3FE4">
              <w:rPr>
                <w:rFonts w:ascii="Century Gothic" w:hAnsi="Century Gothic" w:cs="Arial"/>
                <w:b/>
                <w:sz w:val="20"/>
                <w:szCs w:val="20"/>
              </w:rPr>
              <w:t>bs.</w:t>
            </w:r>
          </w:p>
        </w:tc>
      </w:tr>
      <w:tr w:rsidR="00EF11C5" w14:paraId="62845B84" w14:textId="77777777" w:rsidTr="00DA3FE4">
        <w:trPr>
          <w:trHeight w:val="1430"/>
        </w:trPr>
        <w:tc>
          <w:tcPr>
            <w:tcW w:w="5575" w:type="dxa"/>
            <w:vMerge/>
          </w:tcPr>
          <w:p w14:paraId="51A6ED49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</w:tc>
        <w:tc>
          <w:tcPr>
            <w:tcW w:w="5153" w:type="dxa"/>
          </w:tcPr>
          <w:p w14:paraId="0BE9E68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DOK Level </w:t>
            </w:r>
          </w:p>
          <w:p w14:paraId="273CCCAA" w14:textId="77777777" w:rsidR="00EF11C5" w:rsidRPr="000A033F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A033F">
              <w:rPr>
                <w:rFonts w:ascii="Century Gothic" w:hAnsi="Century Gothic" w:cs="Arial"/>
                <w:b/>
                <w:sz w:val="20"/>
                <w:szCs w:val="20"/>
              </w:rPr>
              <w:t>Level of content complexity rather than content difficulty.</w:t>
            </w:r>
          </w:p>
        </w:tc>
      </w:tr>
      <w:tr w:rsidR="00EF11C5" w14:paraId="4C9225E6" w14:textId="77777777" w:rsidTr="00DA3FE4">
        <w:trPr>
          <w:trHeight w:val="2411"/>
        </w:trPr>
        <w:tc>
          <w:tcPr>
            <w:tcW w:w="5575" w:type="dxa"/>
          </w:tcPr>
          <w:p w14:paraId="0AB7B4EB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Questions</w:t>
            </w:r>
          </w:p>
          <w:p w14:paraId="44A4464E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i/>
                <w:color w:val="0000CC"/>
              </w:rPr>
              <w:t>How can we capture student wonder</w:t>
            </w: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?</w:t>
            </w:r>
          </w:p>
          <w:p w14:paraId="6D29FB3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*Including open-ended and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‘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econ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’</w:t>
            </w: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 questions</w:t>
            </w:r>
          </w:p>
          <w:p w14:paraId="7E9882B7" w14:textId="77777777" w:rsidR="00EF11C5" w:rsidRPr="00FD0CC6" w:rsidRDefault="00EF11C5" w:rsidP="00EF11C5">
            <w:pPr>
              <w:pStyle w:val="ListParagraph"/>
              <w:numPr>
                <w:ilvl w:val="0"/>
                <w:numId w:val="1"/>
              </w:numPr>
              <w:ind w:left="252" w:hanging="198"/>
              <w:rPr>
                <w:rFonts w:ascii="Century Gothic" w:hAnsi="Century Gothic" w:cs="Arial"/>
                <w:b/>
                <w:smallCaps/>
                <w:sz w:val="16"/>
                <w:szCs w:val="16"/>
              </w:rPr>
            </w:pPr>
          </w:p>
        </w:tc>
        <w:tc>
          <w:tcPr>
            <w:tcW w:w="5153" w:type="dxa"/>
          </w:tcPr>
          <w:p w14:paraId="3BDB96C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Essential Vocabulary</w:t>
            </w:r>
          </w:p>
          <w:p w14:paraId="7234F4B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Do Students Need to Comprehend?</w:t>
            </w:r>
          </w:p>
          <w:p w14:paraId="749DCE53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D0CC6">
              <w:rPr>
                <w:rFonts w:ascii="Century Gothic" w:hAnsi="Century Gothic" w:cs="Arial"/>
                <w:b/>
                <w:sz w:val="20"/>
                <w:szCs w:val="20"/>
              </w:rPr>
              <w:t xml:space="preserve">List all key vocabulary </w:t>
            </w:r>
          </w:p>
          <w:p w14:paraId="65013412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A37825C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E90EBDF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8B5ABF1" w14:textId="77777777" w:rsidR="00EF11C5" w:rsidRPr="00FD0CC6" w:rsidRDefault="00EF11C5" w:rsidP="00620988">
            <w:pPr>
              <w:contextualSpacing/>
              <w:rPr>
                <w:rFonts w:ascii="Century Gothic" w:hAnsi="Century Gothic" w:cs="Arial"/>
                <w:b/>
                <w:sz w:val="28"/>
                <w:szCs w:val="28"/>
              </w:rPr>
            </w:pPr>
          </w:p>
        </w:tc>
      </w:tr>
      <w:tr w:rsidR="00EF11C5" w14:paraId="2528F7B9" w14:textId="77777777" w:rsidTr="00620988">
        <w:trPr>
          <w:trHeight w:val="1583"/>
        </w:trPr>
        <w:tc>
          <w:tcPr>
            <w:tcW w:w="10728" w:type="dxa"/>
            <w:gridSpan w:val="2"/>
          </w:tcPr>
          <w:p w14:paraId="1DC4D13B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lastRenderedPageBreak/>
              <w:t>Learning Objectives aligned to the Standard</w:t>
            </w:r>
          </w:p>
          <w:p w14:paraId="229B94C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‘I can’ statement(s) will clarify the objective for students?</w:t>
            </w:r>
          </w:p>
          <w:p w14:paraId="7CC09847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0ACB47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3BBC80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77E21B2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68ED3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8B8C7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A801FF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9584D33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5CD2A1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277515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0D6DC44" w14:textId="7797BB9F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305C60A" w14:textId="5F8B2A19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8DAF152" w14:textId="0268DABE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B9C598F" w14:textId="08246EB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8B80995" w14:textId="47548308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0339E0E" w14:textId="543641A8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081A5BE" w14:textId="48C05073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4DB313C" w14:textId="37FC7C0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C2ED8FB" w14:textId="5C46F71D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982FCF6" w14:textId="212F32A6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AB6D682" w14:textId="435008A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068B6D2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7DDB126" w14:textId="6EE1D6EB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FEE696" w14:textId="15E0F404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1FE0A07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DB0266D" w14:textId="0BE07301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CA89AD8" w14:textId="2B493420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61796E" w14:textId="607C4794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AD2D1B5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AEBB2F3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284643F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B1120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45A6A587" w14:textId="4C068F37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70B10976" w14:textId="77777777" w:rsidTr="00620988">
        <w:trPr>
          <w:trHeight w:val="2052"/>
        </w:trPr>
        <w:tc>
          <w:tcPr>
            <w:tcW w:w="10728" w:type="dxa"/>
            <w:gridSpan w:val="2"/>
          </w:tcPr>
          <w:p w14:paraId="2FB4393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>Evidence of Student Mastery?</w:t>
            </w:r>
          </w:p>
          <w:p w14:paraId="3003D7FC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How will we know when they know it?</w:t>
            </w:r>
          </w:p>
          <w:p w14:paraId="5EE8CB42" w14:textId="77777777" w:rsidR="00EF11C5" w:rsidRDefault="00EF11C5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C9659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6C9C596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45BEF17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277718E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ADEF53C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7FD3AC9D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823490B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1B5AB71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3F08B9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4B07350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2340690" w14:textId="24C3D789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83060E4" w14:textId="4301AE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28483D0" w14:textId="274A2959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3210BE1" w14:textId="39D3A0CF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6CCFF31" w14:textId="0166B40D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C160181" w14:textId="5344A734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BCF4611" w14:textId="29BFBB4A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B80D9CE" w14:textId="59307818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37C1CC4" w14:textId="3B68623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E8BED95" w14:textId="492649AA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CE4E51C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55285DFA" w14:textId="08AA2C52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372F9DE" w14:textId="6CE8765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D10C664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3F158787" w14:textId="37FD2E0B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06DC3A56" w14:textId="77777777" w:rsidR="00DE558F" w:rsidRDefault="00DE558F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2813F338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3280644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68B2A4E8" w14:textId="77777777" w:rsidR="00DA3FE4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  <w:p w14:paraId="1E81B2B2" w14:textId="01850F8F" w:rsidR="00DA3FE4" w:rsidRPr="00FD0CC6" w:rsidRDefault="00DA3FE4" w:rsidP="00620988">
            <w:pPr>
              <w:contextualSpacing/>
              <w:rPr>
                <w:rFonts w:ascii="Century Gothic" w:hAnsi="Century Gothic" w:cs="Arial"/>
                <w:b/>
                <w:sz w:val="10"/>
                <w:szCs w:val="10"/>
              </w:rPr>
            </w:pPr>
          </w:p>
        </w:tc>
      </w:tr>
      <w:tr w:rsidR="00EF11C5" w14:paraId="35704CF5" w14:textId="77777777" w:rsidTr="00620988">
        <w:trPr>
          <w:trHeight w:val="2523"/>
        </w:trPr>
        <w:tc>
          <w:tcPr>
            <w:tcW w:w="10728" w:type="dxa"/>
            <w:gridSpan w:val="2"/>
          </w:tcPr>
          <w:p w14:paraId="52C4F9EA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  <w:r w:rsidRPr="00FD0CC6">
              <w:rPr>
                <w:rFonts w:ascii="Century Gothic" w:hAnsi="Century Gothic" w:cs="Arial"/>
                <w:b/>
                <w:smallCaps/>
                <w:sz w:val="28"/>
                <w:szCs w:val="28"/>
              </w:rPr>
              <w:t xml:space="preserve"> Specific Instructional Framework?</w:t>
            </w:r>
          </w:p>
          <w:p w14:paraId="69B45E32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to help them know/understand/can do it?</w:t>
            </w:r>
          </w:p>
          <w:p w14:paraId="478E9C59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still don’t know it?</w:t>
            </w:r>
          </w:p>
          <w:p w14:paraId="4510E9A8" w14:textId="77777777" w:rsidR="00EF11C5" w:rsidRPr="00FD0CC6" w:rsidRDefault="00EF11C5" w:rsidP="00620988">
            <w:pPr>
              <w:contextualSpacing/>
              <w:jc w:val="center"/>
              <w:rPr>
                <w:rFonts w:ascii="Century Gothic" w:hAnsi="Century Gothic" w:cs="Arial"/>
                <w:b/>
                <w:i/>
                <w:color w:val="0000CC"/>
              </w:rPr>
            </w:pPr>
            <w:r w:rsidRPr="00FD0CC6">
              <w:rPr>
                <w:rFonts w:ascii="Century Gothic" w:hAnsi="Century Gothic" w:cs="Arial"/>
                <w:b/>
                <w:i/>
                <w:color w:val="0000CC"/>
              </w:rPr>
              <w:t>What will we do for students who already know it?</w:t>
            </w:r>
          </w:p>
          <w:p w14:paraId="34E0BE61" w14:textId="77777777" w:rsidR="00EF11C5" w:rsidRPr="00FD0CC6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8"/>
                <w:szCs w:val="28"/>
              </w:rPr>
            </w:pPr>
          </w:p>
          <w:p w14:paraId="04759ADF" w14:textId="77777777" w:rsidR="00EF11C5" w:rsidRDefault="00EF11C5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0A45B52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272F054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FB7682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2376F7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F99C907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5D64B7CF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38605F9D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4AD0581" w14:textId="77777777" w:rsidR="00DA3FE4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1C1D336A" w14:textId="77777777" w:rsidR="00DE558F" w:rsidRDefault="00DE558F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  <w:p w14:paraId="2CF45BBE" w14:textId="1CB8DC7D" w:rsidR="00DA3FE4" w:rsidRPr="00FD0CC6" w:rsidRDefault="00DA3FE4" w:rsidP="00620988">
            <w:pPr>
              <w:tabs>
                <w:tab w:val="left" w:pos="4695"/>
              </w:tabs>
              <w:contextualSpacing/>
              <w:rPr>
                <w:rFonts w:ascii="Century Gothic" w:hAnsi="Century Gothic" w:cs="Arial"/>
                <w:b/>
                <w:smallCaps/>
                <w:sz w:val="20"/>
                <w:szCs w:val="20"/>
              </w:rPr>
            </w:pPr>
          </w:p>
        </w:tc>
      </w:tr>
    </w:tbl>
    <w:p w14:paraId="592E3746" w14:textId="77777777" w:rsidR="00FC7792" w:rsidRDefault="00FC7792"/>
    <w:sectPr w:rsidR="00FC7792" w:rsidSect="00EF11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25E"/>
    <w:multiLevelType w:val="hybridMultilevel"/>
    <w:tmpl w:val="37D0B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C5"/>
    <w:rsid w:val="00146294"/>
    <w:rsid w:val="00197FB9"/>
    <w:rsid w:val="001E299F"/>
    <w:rsid w:val="00244D00"/>
    <w:rsid w:val="002519D7"/>
    <w:rsid w:val="00284D7E"/>
    <w:rsid w:val="003563AE"/>
    <w:rsid w:val="00471D5D"/>
    <w:rsid w:val="004F00AF"/>
    <w:rsid w:val="006E1193"/>
    <w:rsid w:val="007742B9"/>
    <w:rsid w:val="008D10F4"/>
    <w:rsid w:val="008E540C"/>
    <w:rsid w:val="00AB5235"/>
    <w:rsid w:val="00CD4D42"/>
    <w:rsid w:val="00DA3FE4"/>
    <w:rsid w:val="00DB4C1D"/>
    <w:rsid w:val="00DC0465"/>
    <w:rsid w:val="00DE558F"/>
    <w:rsid w:val="00E16E0E"/>
    <w:rsid w:val="00E30BD3"/>
    <w:rsid w:val="00EF11C5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9EC5"/>
  <w15:chartTrackingRefBased/>
  <w15:docId w15:val="{FC295EEF-E100-2A43-9BE2-AD1DE709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1C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11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1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3</cp:revision>
  <cp:lastPrinted>2021-06-14T21:07:00Z</cp:lastPrinted>
  <dcterms:created xsi:type="dcterms:W3CDTF">2021-08-09T15:24:00Z</dcterms:created>
  <dcterms:modified xsi:type="dcterms:W3CDTF">2021-08-09T15:24:00Z</dcterms:modified>
</cp:coreProperties>
</file>